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67.png" ContentType="image/png"/>
  <Override PartName="/word/media/rId33.png" ContentType="image/png"/>
  <Override PartName="/word/media/rId37.png" ContentType="image/png"/>
  <Override PartName="/word/media/rId28.png" ContentType="image/png"/>
  <Override PartName="/word/media/rId171.png" ContentType="image/png"/>
  <Override PartName="/word/media/rId42.png" ContentType="image/png"/>
  <Override PartName="/word/media/rId162.png" ContentType="image/png"/>
  <Override PartName="/word/media/rId176.png" ContentType="image/png"/>
  <Override PartName="/word/media/rId186.png" ContentType="image/png"/>
  <Override PartName="/word/media/rId18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of</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School of Life and Environmental Sciences, University of Sydney, Sydney, NSW 2006,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However, most work has focused on changes in mean phenotypic responses to climate warming ignoring how temperature may also change phenotypic variability. Phenotypic variability may be particularly important at extreme, high temperatures, which would facilitate selection of resistant individuals or promote plasticity (acclimation) and thereby increase resilience to heat waves. Using newly developed effect size estimates and meta-analysis (&gt;1900 effects from 226 species),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capacity for plasticity traded-off with a reduction in relative variance in physiological rates at higher temperatures. Relative variance reductions were particularly pronounced for terrestrial ectotherms, and this coincided with a lack of capacity for acclimation, highlighting the vulnerability of terrestrial ectotherms to climate change. Neither life-history stage nor past climate explained effect variability. Our results show that beneficial acclimation responses may trade-off with reductions in physiological rate variance. This trade-off could constrain evolutionary responses to climate change and reduce the potential benefits of portfolio effects. These findings have important evolutionary and ecological ramifications that affect our understanding of how climate change will impacts populations now and in the future.</w:t>
      </w:r>
    </w:p>
    <w:bookmarkEnd w:id="21"/>
    <w:bookmarkStart w:id="22" w:name="main"/>
    <w:p>
      <w:pPr>
        <w:pStyle w:val="Heading2"/>
      </w:pPr>
      <w:r>
        <w:rPr>
          <w:bCs/>
          <w:b/>
        </w:rPr>
        <w:t xml:space="preserve">Main</w:t>
      </w:r>
    </w:p>
    <w:p>
      <w:pPr>
        <w:pStyle w:val="FirstParagraph"/>
      </w:pPr>
      <w:r>
        <w:t xml:space="preserve">Climate change is expected to result in warmer but also more variable thermal environments globally</w:t>
      </w:r>
      <w:r>
        <w:rPr>
          <w:vertAlign w:val="superscript"/>
        </w:rPr>
        <w:t xml:space="preserve">1–3</w:t>
      </w:r>
      <w:r>
        <w:t xml:space="preserve">.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rPr>
          <w:vertAlign w:val="superscript"/>
        </w:rPr>
        <w:t xml:space="preserve">4–11</w:t>
      </w:r>
      <w:r>
        <w:t xml:space="preserve">. Without plasticity or adaptation, high extinction rates are predicted unless organisms can migrate to track suitable habitats</w:t>
      </w:r>
      <w:r>
        <w:rPr>
          <w:vertAlign w:val="superscript"/>
        </w:rPr>
        <w:t xml:space="preserve">9,12</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 (i.e., the</w:t>
      </w:r>
      <w:r>
        <w:t xml:space="preserve"> </w:t>
      </w:r>
      <w:r>
        <w:t xml:space="preserve">‘</w:t>
      </w:r>
      <w:r>
        <w:t xml:space="preserve">plasticity first hypothesis</w:t>
      </w:r>
      <w:r>
        <w:t xml:space="preserve">’</w:t>
      </w:r>
      <w:r>
        <w:t xml:space="preserve">)</w:t>
      </w:r>
      <w:r>
        <w:rPr>
          <w:vertAlign w:val="superscript"/>
        </w:rPr>
        <w:t xml:space="preserve">13,14</w:t>
      </w:r>
      <w:r>
        <w:t xml:space="preserve">. Phenotypic plasticity is predicted to evolve when environmental variability is high but predictable and the costs of plasticity are low</w:t>
      </w:r>
      <w:r>
        <w:rPr>
          <w:vertAlign w:val="superscript"/>
        </w:rPr>
        <w:t xml:space="preserve">7,9,15–17</w:t>
      </w:r>
      <w:r>
        <w:t xml:space="preserve">. Despite this theoretical expectation, empirical support is scant (but see</w:t>
      </w:r>
      <w:r>
        <w:rPr>
          <w:vertAlign w:val="superscript"/>
        </w:rPr>
        <w:t xml:space="preserve">18</w:t>
      </w:r>
      <w:r>
        <w:t xml:space="preserve">), likely because many organisms can behaviorally adjust micro-habitat selection to offset thermal stress, the costs of plasticity are high</w:t>
      </w:r>
      <w:r>
        <w:rPr>
          <w:vertAlign w:val="superscript"/>
        </w:rPr>
        <w:t xml:space="preserve">6,16</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rPr>
          <w:vertAlign w:val="superscript"/>
        </w:rPr>
        <w:t xml:space="preserve">15,16</w:t>
      </w:r>
      <w:r>
        <w:t xml:space="preserve">. Acclimation is driven by endocrine and epigenetic processes that change the underlying physiology to facilitate a rapid response to the environment</w:t>
      </w:r>
      <w:r>
        <w:rPr>
          <w:vertAlign w:val="superscript"/>
        </w:rPr>
        <w:t xml:space="preserve">19–21</w:t>
      </w:r>
      <w:r>
        <w:t xml:space="preserve">. However, the focus up to now has been primarily on mean physiological responses. For example, mean thermal tolerances or acclimation capacities in a population are likely to shift in response to thermal environments</w:t>
      </w:r>
      <w:r>
        <w:rPr>
          <w:vertAlign w:val="superscript"/>
        </w:rPr>
        <w:t xml:space="preserve">4,22–24</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rPr>
          <w:vertAlign w:val="superscript"/>
        </w:rPr>
        <w:t xml:space="preserve">25</w:t>
      </w:r>
      <w:r>
        <w:t xml:space="preserve">. Higher physiological variance in a population may also indicate greater niche breadth which can buffer populations against environmental change (i.e., the portfolio effect)</w:t>
      </w:r>
      <w:r>
        <w:rPr>
          <w:vertAlign w:val="superscript"/>
        </w:rPr>
        <w:t xml:space="preserve">26–29</w:t>
      </w:r>
      <w:r>
        <w:t xml:space="preserve">. Decreases in phenotypic variance also suggests strong stabilising selection or reflects constraints on performance</w:t>
      </w:r>
      <w:r>
        <w:rPr>
          <w:vertAlign w:val="superscript"/>
        </w:rPr>
        <w:t xml:space="preserve">15,16</w:t>
      </w:r>
      <w:r>
        <w:t xml:space="preserve">. Changes in physiological trait variation may also have important ecological consequences by promoting population productivity and stability</w:t>
      </w:r>
      <w:r>
        <w:rPr>
          <w:vertAlign w:val="superscript"/>
        </w:rPr>
        <w:t xml:space="preserve">30,31</w:t>
      </w:r>
      <w:r>
        <w:t xml:space="preserve">, species coexistence and ecosystem processes</w:t>
      </w:r>
      <w:r>
        <w:rPr>
          <w:vertAlign w:val="superscript"/>
        </w:rPr>
        <w:t xml:space="preserve">26,32,33</w:t>
      </w:r>
      <w:r>
        <w:t xml:space="preserve">. The implications of changes in variance could, therefore, have wide-reaching consequences for understanding the capacity of populations to persist in and adapt to novel environments but to date there are few data testing the importance of variances in this context</w:t>
      </w:r>
      <w:r>
        <w:rPr>
          <w:vertAlign w:val="superscript"/>
        </w:rPr>
        <w:t xml:space="preserve">15</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are thought to be particularly vulnerable given their weak acclimation abilities and greater probability of experiencing thermal extremes that overwhelm physiological homeostasis</w:t>
      </w:r>
      <w:r>
        <w:rPr>
          <w:vertAlign w:val="superscript"/>
        </w:rPr>
        <w:t xml:space="preserve">4,22,34</w:t>
      </w:r>
      <w:r>
        <w:t xml:space="preserve">. However, this conclusion has been questioned given that marine ectotherms have recently been shown to be closer to their upper thermal limits compared to terrestrial species</w:t>
      </w:r>
      <w:r>
        <w:rPr>
          <w:vertAlign w:val="superscript"/>
        </w:rPr>
        <w:t xml:space="preserve">35</w:t>
      </w:r>
      <w:r>
        <w:t xml:space="preserve">. Marine and freshwater ecosystems appear to have greater physiological acclimation capacity</w:t>
      </w:r>
      <w:r>
        <w:rPr>
          <w:vertAlign w:val="superscript"/>
        </w:rPr>
        <w:t xml:space="preserve">e.g., 4,24</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rPr>
          <w:vertAlign w:val="superscript"/>
        </w:rPr>
        <w:t xml:space="preserve">36</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rPr>
          <w:vertAlign w:val="superscript"/>
        </w:rPr>
        <w:t xml:space="preserve">10,37</w:t>
      </w:r>
      <w:r>
        <w:t xml:space="preserve">.</w:t>
      </w:r>
    </w:p>
    <w:p>
      <w:pPr>
        <w:pStyle w:val="BodyText"/>
      </w:pPr>
      <w:r>
        <w:t xml:space="preserve">Here, we use meta-analysis to re-evaluate the degree to which aquatic and terrestrial ectotherms are capable of physiological plasticity. We then developed new effect sizes effect sizes to quantify how variance in physiological rates change with temperature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2"/>
    <w:bookmarkStart w:id="47" w:name="results"/>
    <w:p>
      <w:pPr>
        <w:pStyle w:val="Heading2"/>
      </w:pPr>
      <w:r>
        <w:rPr>
          <w:bCs/>
          <w:b/>
        </w:rPr>
        <w:t xml:space="preserve">Results</w:t>
      </w:r>
    </w:p>
    <w:p>
      <w:pPr>
        <w:pStyle w:val="FirstParagraph"/>
      </w:pPr>
      <w:r>
        <w:t xml:space="preserve">Using a large database on physiolgical rates</w:t>
      </w:r>
      <w:r>
        <w:rPr>
          <w:vertAlign w:val="superscript"/>
        </w:rPr>
        <w:t xml:space="preserve">4</w:t>
      </w:r>
      <w:r>
        <w:t xml:space="preserve"> </w:t>
      </w:r>
      <w:r>
        <w:t xml:space="preserve">for marine, freshwater and terrestrial ectotherms we apply new effect size estimates</w:t>
      </w:r>
      <w:r>
        <w:rPr>
          <w:vertAlign w:val="superscript"/>
        </w:rPr>
        <w:t xml:space="preserve">38</w:t>
      </w:r>
      <w:r>
        <w:t xml:space="preserve"> </w:t>
      </w:r>
      <w:r>
        <w:t xml:space="preserve">that capture changes in mean physiological rates (</w:t>
      </w:r>
      <m:oMath>
        <m:r>
          <m:t>l</m:t>
        </m:r>
        <m:r>
          <m:t>n</m:t>
        </m:r>
        <m:r>
          <m:t>R</m:t>
        </m:r>
        <m:sSub>
          <m:e>
            <m:r>
              <m:t>R</m:t>
            </m:r>
          </m:e>
          <m:sub>
            <m:sSub>
              <m:e>
                <m:r>
                  <m:t>Q</m:t>
                </m:r>
              </m:e>
              <m:sub>
                <m:r>
                  <m:t>10</m:t>
                </m:r>
              </m:sub>
            </m:sSub>
          </m:sub>
        </m:sSub>
      </m:oMath>
      <w:r>
        <w:t xml:space="preserve">), and changes in their relative variance (</w:t>
      </w:r>
      <m:oMath>
        <m:r>
          <m:t>l</m:t>
        </m:r>
        <m:r>
          <m:t>n</m:t>
        </m:r>
        <m:r>
          <m:t>C</m:t>
        </m:r>
        <m:r>
          <m:t>V</m:t>
        </m:r>
        <m:sSub>
          <m:e>
            <m:r>
              <m:t>R</m:t>
            </m:r>
          </m:e>
          <m:sub>
            <m:sSub>
              <m:e>
                <m:r>
                  <m:t>Q</m:t>
                </m:r>
              </m:e>
              <m:sub>
                <m:r>
                  <m:t>10</m:t>
                </m:r>
              </m:sub>
            </m:sSub>
          </m:sub>
        </m:sSub>
      </m:oMath>
      <w:r>
        <w:t xml:space="preserve">), standardised to a 10</w:t>
      </w:r>
      <m:oMath>
        <m:sSup>
          <m:e>
            <m:r>
              <m:t>​</m:t>
            </m:r>
          </m:e>
          <m:sup>
            <m:r>
              <m:rPr>
                <m:sty m:val="p"/>
              </m:rPr>
              <m:t>∘</m:t>
            </m:r>
          </m:sup>
        </m:sSup>
      </m:oMath>
      <w:r>
        <w:t xml:space="preserve">C temperature difference. These standardised effects sizes can be converted to percentage differences to permit comparisons between the relative magnitudes of rate changes resulting from acclimation and relative variance changes at high temperatures. Acclimation responses can be determined by comparing acclimation</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to acute</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u</m:t>
                    </m:r>
                    <m:r>
                      <m:t>t</m:t>
                    </m:r>
                    <m:r>
                      <m:t>e</m:t>
                    </m:r>
                  </m:sub>
                </m:sSub>
              </m:sub>
            </m:sSub>
          </m:sub>
        </m:sSub>
      </m:oMath>
      <w:r>
        <w:t xml:space="preserve">) from ectotherms acclimated to different temperatures. The difference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measures the extent of acclimation (i.e., plasticity).</w:t>
      </w:r>
    </w:p>
    <w:p>
      <w:pPr>
        <w:pStyle w:val="BodyText"/>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acute responses were reported for each of the two acclimation temperatures (</w:t>
      </w:r>
      <w:hyperlink w:anchor="fig-1">
        <w:r>
          <w:rPr>
            <w:rStyle w:val="Hyperlink"/>
          </w:rPr>
          <w:t xml:space="preserve">Figure 1</w:t>
        </w:r>
      </w:hyperlink>
      <w:r>
        <w:t xml:space="preserve">). The two acute</w:t>
      </w:r>
      <w:r>
        <w:t xml:space="preserve"> </w:t>
      </w:r>
      <m:oMath>
        <m:r>
          <m:t>l</m:t>
        </m:r>
        <m:r>
          <m:t>n</m:t>
        </m:r>
        <m:r>
          <m:t>R</m:t>
        </m:r>
        <m:sSub>
          <m:e>
            <m:r>
              <m:t>R</m:t>
            </m:r>
          </m:e>
          <m:sub>
            <m:sSub>
              <m:e>
                <m:r>
                  <m:t>Q</m:t>
                </m:r>
              </m:e>
              <m:sub>
                <m:r>
                  <m:t>10</m:t>
                </m:r>
              </m:sub>
            </m:sSub>
          </m:sub>
        </m:sSub>
      </m:oMath>
      <w:r>
        <w:t xml:space="preserve"> </w:t>
      </w:r>
      <w:r>
        <w:t xml:space="preserve">effect sizes differed significantly from each other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but on average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 rates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27"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26" w:name="fig-1"/>
          <w:p>
            <w:pPr>
              <w:pStyle w:val="Figure"/>
              <w:jc w:val="center"/>
            </w:pPr>
            <w:r>
              <w:drawing>
                <wp:inline>
                  <wp:extent cx="6680200" cy="5053911"/>
                  <wp:effectExtent b="0" l="0" r="0" t="0"/>
                  <wp:docPr descr="" title="" id="24" name="Picture"/>
                  <a:graphic>
                    <a:graphicData uri="http://schemas.openxmlformats.org/drawingml/2006/picture">
                      <pic:pic>
                        <pic:nvPicPr>
                          <pic:cNvPr descr="ms_files/figure-docx/fig-1-1.png" id="25" name="Picture"/>
                          <pic:cNvPicPr>
                            <a:picLocks noChangeArrowheads="1" noChangeAspect="1"/>
                          </pic:cNvPicPr>
                        </pic:nvPicPr>
                        <pic:blipFill>
                          <a:blip r:embed="rId23"/>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Q10 effect sizes are highlighted as well as whether the taxa are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26"/>
        </w:tc>
      </w:tr>
    </w:tbl>
    <w:bookmarkEnd w:id="27"/>
    <w:bookmarkStart w:id="32"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w:t>
      </w:r>
      <m:oMath>
        <m:r>
          <m:t>l</m:t>
        </m:r>
        <m:r>
          <m:t>n</m:t>
        </m:r>
        <m:r>
          <m:t>C</m:t>
        </m:r>
        <m:r>
          <m:t>V</m:t>
        </m:r>
        <m:sSub>
          <m:e>
            <m:r>
              <m:t>R</m:t>
            </m:r>
          </m:e>
          <m:sub>
            <m:sSub>
              <m:e>
                <m:r>
                  <m:t>Q</m:t>
                </m:r>
              </m:e>
              <m:sub>
                <m:r>
                  <m:t>10</m:t>
                </m:r>
              </m:sub>
            </m:sSub>
          </m:sub>
        </m:sSub>
      </m:oMath>
      <w:r>
        <w:t xml:space="preserve">) showed a decrease with increasing temperature across all habitat types, which was especially pronounced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physiological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31" w:name="fig-cvrlh"/>
          <w:p>
            <w:pPr>
              <w:pStyle w:val="Figure"/>
              <w:jc w:val="center"/>
            </w:pPr>
            <w:r>
              <w:drawing>
                <wp:inline>
                  <wp:extent cx="6680200" cy="4219073"/>
                  <wp:effectExtent b="0" l="0" r="0" t="0"/>
                  <wp:docPr descr="" title="" id="29" name="Picture"/>
                  <a:graphic>
                    <a:graphicData uri="http://schemas.openxmlformats.org/drawingml/2006/picture">
                      <pic:pic>
                        <pic:nvPicPr>
                          <pic:cNvPr descr="ms_files/figure-docx/fig-cvrlh-1.png" id="30" name="Picture"/>
                          <pic:cNvPicPr>
                            <a:picLocks noChangeArrowheads="1" noChangeAspect="1"/>
                          </pic:cNvPicPr>
                        </pic:nvPicPr>
                        <pic:blipFill>
                          <a:blip r:embed="rId28"/>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points are not distinguished by different symbols for ease of presentation.</w:t>
            </w:r>
          </w:p>
          <w:bookmarkEnd w:id="31"/>
        </w:tc>
      </w:tr>
    </w:tbl>
    <w:bookmarkEnd w:id="32"/>
    <w:bookmarkStart w:id="41" w:name="X9be107047c6edc390df109736c1620895866bda"/>
    <w:p>
      <w:pPr>
        <w:pStyle w:val="Heading3"/>
      </w:pPr>
      <w:r>
        <w:rPr>
          <w:iCs/>
          <w:i/>
        </w:rPr>
        <w:t xml:space="preserve">Past climate does not influence acclimation capacity or expected change in variance</w:t>
      </w:r>
    </w:p>
    <w:p>
      <w:pPr>
        <w:pStyle w:val="FirstParagraph"/>
      </w:pPr>
      <w:r>
        <w:t xml:space="preserve">Using the ERA5 climate model, we extracted a 72-year period (1950-2022) of either surface air temperature (0.01</w:t>
      </w:r>
      <m:oMath>
        <m:sSup>
          <m:e>
            <m:r>
              <m:t>​</m:t>
            </m:r>
          </m:e>
          <m:sup>
            <m:r>
              <m:rPr>
                <m:sty m:val="p"/>
              </m:rPr>
              <m:t>∘</m:t>
            </m:r>
          </m:sup>
        </m:sSup>
      </m:oMath>
      <w:r>
        <w:t xml:space="preserve"> </w:t>
      </w:r>
      <w:r>
        <w:t xml:space="preserve">resolution) for both terrestrial and freshwater taxa, or sea surface temperature for the marine taxa (at 0.25</w:t>
      </w:r>
      <m:oMath>
        <m:sSup>
          <m:e>
            <m:r>
              <m:t>​</m:t>
            </m:r>
          </m:e>
          <m:sup>
            <m:r>
              <m:rPr>
                <m:sty m:val="p"/>
              </m:rPr>
              <m:t>∘</m:t>
            </m:r>
          </m:sup>
        </m:sSup>
      </m:oMath>
      <w:r>
        <w:t xml:space="preserve"> </w:t>
      </w:r>
      <w:r>
        <w:t xml:space="preserve">resolution). We used the historical temperature data for each geographical location to calculate a measure of thermal variability and predcitability (see</w:t>
      </w:r>
      <w:r>
        <w:t xml:space="preserve"> </w:t>
      </w:r>
      <w:r>
        <w:rPr>
          <w:iCs/>
          <w:i/>
        </w:rPr>
        <w:t xml:space="preserve">Methods</w:t>
      </w:r>
      <w:r>
        <w:t xml:space="preserve">). 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36" w:name="fig-4"/>
          <w:p>
            <w:pPr>
              <w:pStyle w:val="Figure"/>
              <w:jc w:val="center"/>
            </w:pPr>
            <w:r>
              <w:drawing>
                <wp:inline>
                  <wp:extent cx="6680200" cy="7087529"/>
                  <wp:effectExtent b="0" l="0" r="0" t="0"/>
                  <wp:docPr descr="" title="" id="34" name="Picture"/>
                  <a:graphic>
                    <a:graphicData uri="http://schemas.openxmlformats.org/drawingml/2006/picture">
                      <pic:pic>
                        <pic:nvPicPr>
                          <pic:cNvPr descr="ms_files/figure-docx/fig-4-1.png" id="35" name="Picture"/>
                          <pic:cNvPicPr>
                            <a:picLocks noChangeArrowheads="1" noChangeAspect="1"/>
                          </pic:cNvPicPr>
                        </pic:nvPicPr>
                        <pic:blipFill>
                          <a:blip r:embed="rId33"/>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 w:name="fig-5"/>
          <w:p>
            <w:pPr>
              <w:pStyle w:val="Figure"/>
              <w:jc w:val="center"/>
            </w:pPr>
            <w:r>
              <w:drawing>
                <wp:inline>
                  <wp:extent cx="6680200" cy="7087529"/>
                  <wp:effectExtent b="0" l="0" r="0" t="0"/>
                  <wp:docPr descr="" title="" id="38" name="Picture"/>
                  <a:graphic>
                    <a:graphicData uri="http://schemas.openxmlformats.org/drawingml/2006/picture">
                      <pic:pic>
                        <pic:nvPicPr>
                          <pic:cNvPr descr="ms_files/figure-docx/fig-5-1.png" id="39" name="Picture"/>
                          <pic:cNvPicPr>
                            <a:picLocks noChangeArrowheads="1" noChangeAspect="1"/>
                          </pic:cNvPicPr>
                        </pic:nvPicPr>
                        <pic:blipFill>
                          <a:blip r:embed="rId3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40"/>
        </w:tc>
      </w:tr>
    </w:tbl>
    <w:bookmarkEnd w:id="41"/>
    <w:bookmarkStart w:id="46" w:name="X73568919e14130ed845d709a8642ee495635fe2"/>
    <w:p>
      <w:pPr>
        <w:pStyle w:val="Heading3"/>
      </w:pPr>
      <w:r>
        <w:t xml:space="preserve">Changes in physiological rate variance under climate change</w:t>
      </w:r>
    </w:p>
    <w:p>
      <w:pPr>
        <w:pStyle w:val="FirstParagraph"/>
      </w:pPr>
      <w:r>
        <w:t xml:space="preserve">Measurements of acute and acclimation responses from wild ectotherms were much less common than from captive populations (</w:t>
      </w:r>
      <m:oMath>
        <m:sSub>
          <m:e>
            <m:r>
              <m:t>N</m:t>
            </m:r>
          </m:e>
          <m:sub>
            <m:r>
              <m:t>s</m:t>
            </m:r>
            <m:r>
              <m:t>p</m:t>
            </m:r>
            <m:r>
              <m:t>e</m:t>
            </m:r>
            <m:r>
              <m:t>c</m:t>
            </m:r>
            <m:r>
              <m:t>i</m:t>
            </m:r>
            <m:r>
              <m:t>e</m:t>
            </m:r>
            <m:r>
              <m:t>s</m:t>
            </m:r>
          </m:sub>
        </m:sSub>
      </m:oMath>
      <w:r>
        <w:t xml:space="preserve"> </w:t>
      </w:r>
      <w:r>
        <w:t xml:space="preserve">= 134, from 188 wild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97.87% of the locations.</w:t>
      </w:r>
    </w:p>
    <w:p>
      <w:pPr>
        <w:pStyle w:val="BodyText"/>
      </w:pPr>
      <w:r>
        <w:t xml:space="preserve">Using the ERA5 climate model, 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1.02% change in relative variance for freshwater systems (95% CI: -5.49 to 7.1%,</w:t>
      </w:r>
      <w:r>
        <w:t xml:space="preserve"> </w:t>
      </w:r>
      <m:oMath>
        <m:sSub>
          <m:e>
            <m:r>
              <m:t>p</m:t>
            </m:r>
          </m:e>
          <m:sub>
            <m:r>
              <m:t>M</m:t>
            </m:r>
            <m:r>
              <m:t>C</m:t>
            </m:r>
            <m:r>
              <m:t>M</m:t>
            </m:r>
            <m:r>
              <m:t>C</m:t>
            </m:r>
          </m:sub>
        </m:sSub>
      </m:oMath>
      <w:r>
        <w:t xml:space="preserve"> </w:t>
      </w:r>
      <w:r>
        <w:t xml:space="preserve">= 0.65), a 2.71% reduction in relative variance for marine systems (95% CI: -6.1 to 1.4%,</w:t>
      </w:r>
      <w:r>
        <w:t xml:space="preserve"> </w:t>
      </w:r>
      <m:oMath>
        <m:sSub>
          <m:e>
            <m:r>
              <m:t>p</m:t>
            </m:r>
          </m:e>
          <m:sub>
            <m:r>
              <m:t>M</m:t>
            </m:r>
            <m:r>
              <m:t>C</m:t>
            </m:r>
            <m:r>
              <m:t>M</m:t>
            </m:r>
            <m:r>
              <m:t>C</m:t>
            </m:r>
          </m:sub>
        </m:sSub>
      </m:oMath>
      <w:r>
        <w:t xml:space="preserve"> </w:t>
      </w:r>
      <w:r>
        <w:t xml:space="preserve">= 0.37), and a 11.88% reduction in relative variance for terrestrial systems (95% CI: -18.95 to -5.98%,</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45" w:name="fig-fig6"/>
          <w:p>
            <w:pPr>
              <w:pStyle w:val="Figure"/>
              <w:jc w:val="center"/>
            </w:pPr>
            <w:r>
              <w:drawing>
                <wp:inline>
                  <wp:extent cx="6680200" cy="8650002"/>
                  <wp:effectExtent b="0" l="0" r="0" t="0"/>
                  <wp:docPr descr="" title="" id="43" name="Picture"/>
                  <a:graphic>
                    <a:graphicData uri="http://schemas.openxmlformats.org/drawingml/2006/picture">
                      <pic:pic>
                        <pic:nvPicPr>
                          <pic:cNvPr descr="ms_files/figure-docx/fig-fig6-1.png" id="44" name="Picture"/>
                          <pic:cNvPicPr>
                            <a:picLocks noChangeArrowheads="1" noChangeAspect="1"/>
                          </pic:cNvPicPr>
                        </pic:nvPicPr>
                        <pic:blipFill>
                          <a:blip r:embed="rId42"/>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45"/>
        </w:tc>
      </w:tr>
    </w:tbl>
    <w:bookmarkEnd w:id="46"/>
    <w:bookmarkEnd w:id="47"/>
    <w:bookmarkStart w:id="53" w:name="discussion"/>
    <w:p>
      <w:pPr>
        <w:pStyle w:val="Heading2"/>
      </w:pPr>
      <w:r>
        <w:rPr>
          <w:bCs/>
          <w:b/>
        </w:rPr>
        <w:t xml:space="preserve">Discussion</w:t>
      </w:r>
    </w:p>
    <w:p>
      <w:pPr>
        <w:pStyle w:val="FirstParagraph"/>
      </w:pPr>
      <w:r>
        <w:t xml:space="preserve">Understanding acclimation capacity and how variation in physiological rates changes across populations and species is important for predicting the ecological and evolutionary consequences of climate change</w:t>
      </w:r>
      <w:r>
        <w:rPr>
          <w:vertAlign w:val="superscript"/>
        </w:rPr>
        <w:t xml:space="preserve">7,8,10,26,39</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decreased across terrestrial, marine and freshwater ecosystems as temperatures increase, with the decrease being particularly pronouced in terrestrial ectotherms (~28%). These effects are expected to result in a decrease in the variability in physiological rates for marine and terrestrial ectotherms between ~4-13% under future climate change projections. Our results uncover an hitherto unrecognised dynamic where the benefits of acclimation may be counteracted by a decrease in trait variance.</w:t>
      </w:r>
    </w:p>
    <w:bookmarkStart w:id="48" w:name="X142e2cd20bcc414fe6e7ede7b8e93f4462db82f"/>
    <w:p>
      <w:pPr>
        <w:pStyle w:val="Heading3"/>
      </w:pPr>
      <w:r>
        <w:rPr>
          <w:iCs/>
          <w:i/>
          <w:bCs/>
          <w:b/>
        </w:rPr>
        <w:t xml:space="preserve">Potential consequences of reduced plasticity and variance in physiological rates across ectotherms</w:t>
      </w:r>
    </w:p>
    <w:p>
      <w:pPr>
        <w:pStyle w:val="FirstParagraph"/>
      </w:pPr>
      <w:r>
        <w:t xml:space="preserve">Understanding the interplay between plasticity and genetic adaptation has important implications for predicting population resilience to climate change</w:t>
      </w:r>
      <w:r>
        <w:rPr>
          <w:vertAlign w:val="superscript"/>
        </w:rPr>
        <w:t xml:space="preserve">8,10,11,39–42</w:t>
      </w:r>
      <w:r>
        <w:t xml:space="preserve">. For example, incorporating phenotypic plasticity and adaptation into species distribution models dampens the predicted contraction of distributions in the face of climate change</w:t>
      </w:r>
      <w:r>
        <w:rPr>
          <w:vertAlign w:val="superscript"/>
        </w:rPr>
        <w:t xml:space="preserve">e.g., 39</w:t>
      </w:r>
      <w:r>
        <w:t xml:space="preserve">. In addition, it may be expected that reductions in variance impact the</w:t>
      </w:r>
      <w:r>
        <w:t xml:space="preserve"> </w:t>
      </w:r>
      <w:r>
        <w:t xml:space="preserve">‘</w:t>
      </w:r>
      <w:r>
        <w:t xml:space="preserve">opportunity for selection</w:t>
      </w:r>
      <w:r>
        <w:t xml:space="preserve">’</w:t>
      </w:r>
      <w:r>
        <w:t xml:space="preserve"> </w:t>
      </w:r>
      <w:r>
        <w:t xml:space="preserve">by reducing the strength of selection and/or the genetic variance exposed to selection, thereby reducing the capacity to evolve under climate change</w:t>
      </w:r>
      <w:r>
        <w:rPr>
          <w:vertAlign w:val="superscript"/>
        </w:rPr>
        <w:t xml:space="preserve">40,41</w:t>
      </w:r>
      <w:r>
        <w:t xml:space="preserve">. Quantifying the degree of plasticity and genetic/phenotypic variation in key physiological responses is therefore recognised as being critical to informing projections for organisms threatened by climate change</w:t>
      </w:r>
      <w:r>
        <w:rPr>
          <w:vertAlign w:val="superscript"/>
        </w:rPr>
        <w:t xml:space="preserve">11</w:t>
      </w:r>
      <w:r>
        <w:t xml:space="preserve">.</w:t>
      </w:r>
    </w:p>
    <w:p>
      <w:pPr>
        <w:pStyle w:val="BodyText"/>
      </w:pPr>
      <w:r>
        <w:t xml:space="preserve">We show that acclimation of physiological rates and changes relative variance differ across habitats. In freshwater habitats, acclimation responses will likely be beneficial and this coincides with relatively little reduction in the relative variance thereby maintaining the raw material for selection to operate. In contrast, acclimation responses of marine organisms are associated with a nearly equal reduction in relative variance so that the beneficial effects of acclimation trade-off against reduced potential for selection at high temperatures. In terrestrial ectotherms, relative variance reductions are particularly pronounced, and this coincides with a general inability to acclimate. Terrestrial ectotherms are therefore most vulnerable to climate because both compensations for potentially negative effect of temperature via acclimation, and adaptation to novel conditions are relatively ineffective. However, terrestrial species have greater opportunity for behavioural microhabitat selection which will decrease the impacts of climate change at least in complex, thermally heterogeneous environments</w:t>
      </w:r>
      <w:r>
        <w:rPr>
          <w:vertAlign w:val="superscript"/>
        </w:rPr>
        <w:t xml:space="preserve">43</w:t>
      </w:r>
      <w:r>
        <w:t xml:space="preserve">.</w:t>
      </w:r>
    </w:p>
    <w:p>
      <w:pPr>
        <w:pStyle w:val="BodyText"/>
      </w:pPr>
      <w:r>
        <w:t xml:space="preserve">Our findings highlight the potential vulnerability of terrestrial and marine ectotherms to climate change. Our meta-analytic results provide percentage changes of relative variances and acclimation responses that can be used to parameterise models (e.g., species distribution models)</w:t>
      </w:r>
      <w:r>
        <w:rPr>
          <w:vertAlign w:val="superscript"/>
        </w:rPr>
        <w:t xml:space="preserve">39,44</w:t>
      </w:r>
      <w:r>
        <w:t xml:space="preserve"> </w:t>
      </w:r>
      <w:r>
        <w:t xml:space="preserve">to predict species distributions or assess population resilience in the face of climate warming. Our results also define the range of biological responses observed across diverse taxa (e.g., through prediction intervals) providing opportunities to incorporate realistic biological variation into the modelling process.</w:t>
      </w:r>
    </w:p>
    <w:bookmarkEnd w:id="48"/>
    <w:bookmarkStart w:id="49" w:name="X04494a1530a95e29936236965e391d3273e0991"/>
    <w:p>
      <w:pPr>
        <w:pStyle w:val="Heading3"/>
      </w:pPr>
      <w:r>
        <w:rPr>
          <w:iCs/>
          <w:i/>
          <w:bCs/>
          <w:b/>
        </w:rPr>
        <w:t xml:space="preserve">Plasticity and variance in physiological rates do not differ between life-stages</w:t>
      </w:r>
    </w:p>
    <w:p>
      <w:pPr>
        <w:pStyle w:val="FirstParagraph"/>
      </w:pPr>
      <w:r>
        <w:t xml:space="preserve">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w:t>
      </w:r>
      <w:r>
        <w:rPr>
          <w:vertAlign w:val="superscript"/>
        </w:rPr>
        <w:t xml:space="preserve">45,46</w:t>
      </w:r>
      <w:r>
        <w:t xml:space="preserve">. Greater plasticity in early life-stages of development is expected to be important to increase resilience to the effects of climate change because early life-stages are often particularly vulnerable periods in development</w:t>
      </w:r>
      <w:r>
        <w:rPr>
          <w:vertAlign w:val="superscript"/>
        </w:rPr>
        <w:t xml:space="preserve">47,48</w:t>
      </w:r>
      <w:r>
        <w:t xml:space="preserve">. We show that there were generally similar patterns between early and late life stages across a diversity of taxa, both in terms of variance changes and the capacity for plasticity. On average, our results show that early life stages are not more vulnerable to the impacts of climate change. However, our general meta-analytic findings do not imply that early life stages are not always less plastic, but that such responses are likely context or trait depedent</w:t>
      </w:r>
      <w:r>
        <w:rPr>
          <w:vertAlign w:val="superscript"/>
        </w:rPr>
        <w:t xml:space="preserve">49,50</w:t>
      </w:r>
      <w:r>
        <w:t xml:space="preserve">. For example, Moghadam</w:t>
      </w:r>
      <w:r>
        <w:t xml:space="preserve"> </w:t>
      </w:r>
      <w:r>
        <w:rPr>
          <w:iCs/>
          <w:i/>
        </w:rPr>
        <w:t xml:space="preserve">et al.</w:t>
      </w:r>
      <w:r>
        <w:rPr>
          <w:vertAlign w:val="superscript"/>
        </w:rPr>
        <w:t xml:space="preserve">50</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 Carter</w:t>
      </w:r>
      <w:r>
        <w:t xml:space="preserve"> </w:t>
      </w:r>
      <w:r>
        <w:rPr>
          <w:iCs/>
          <w:i/>
        </w:rPr>
        <w:t xml:space="preserve">et al.</w:t>
      </w:r>
      <w:r>
        <w:rPr>
          <w:vertAlign w:val="superscript"/>
        </w:rPr>
        <w:t xml:space="preserve">49</w:t>
      </w:r>
      <w:r>
        <w:t xml:space="preserve"> </w:t>
      </w:r>
      <w:r>
        <w:t xml:space="preserve">showed greater thermal plasticity in metabolism for adults but little in pupae of</w:t>
      </w:r>
      <w:r>
        <w:t xml:space="preserve"> </w:t>
      </w:r>
      <w:r>
        <w:rPr>
          <w:iCs/>
          <w:i/>
        </w:rPr>
        <w:t xml:space="preserve">Onthophagus taurus</w:t>
      </w:r>
      <w:r>
        <w:t xml:space="preserve">. Despite variation in the literature, very few studies measure multiple life-history stages within the same population. In future research, there needs to be more studies that explicitly compare differences in plasticity among life stages across multiple traits within the same population.</w:t>
      </w:r>
    </w:p>
    <w:bookmarkEnd w:id="49"/>
    <w:bookmarkStart w:id="50"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most strongly impacted by increased temperature. Changes in variability of traits governing energy demand could have important consequences on the flow of energy within and between populations, communities, and ecosystems</w:t>
      </w:r>
      <w:r>
        <w:rPr>
          <w:vertAlign w:val="superscript"/>
        </w:rPr>
        <w:t xml:space="preserve">10,37,51</w:t>
      </w:r>
      <w:r>
        <w:t xml:space="preserve">. More variable populations, genetically and/or phenotypically, are predicted to be associated with broader niches, reduced intraspecific competition, increased growth rate, decreased vulnerability to environmental change and lower extinction risk</w:t>
      </w:r>
      <w:r>
        <w:rPr>
          <w:vertAlign w:val="superscript"/>
        </w:rPr>
        <w:t xml:space="preserve">26,33,51–53</w:t>
      </w:r>
      <w:r>
        <w:t xml:space="preserve">. Maintaining intrapopulation variability in physiological rates in a warmer world may therefore be important for population resilience to climate change. For example, Kooijman</w:t>
      </w:r>
      <w:r>
        <w:t xml:space="preserve"> </w:t>
      </w:r>
      <w:r>
        <w:rPr>
          <w:iCs/>
          <w:i/>
        </w:rPr>
        <w:t xml:space="preserve">et al.</w:t>
      </w:r>
      <w:r>
        <w:rPr>
          <w:vertAlign w:val="superscript"/>
        </w:rPr>
        <w:t xml:space="preserve">31</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rPr>
          <w:vertAlign w:val="superscript"/>
        </w:rPr>
        <w:t xml:space="preserve">31</w:t>
      </w:r>
      <w:r>
        <w:t xml:space="preserve">. Our results suggest that terrestrial ectotherms will likely face greater challenges to adapting to climate change</w:t>
      </w:r>
      <w:r>
        <w:rPr>
          <w:vertAlign w:val="superscript"/>
        </w:rPr>
        <w:t xml:space="preserve">22,24,34</w:t>
      </w:r>
      <w:r>
        <w:t xml:space="preserve">, leading to greater rates of extinction and reduced productivity in terrestrial ecosystems. However, data testing the impacts of changes in variance on populations are limited to very few taxa. Future experimentation across a broader range of taxa should manipulate levels of variance to understand its ecological outcomes.</w:t>
      </w:r>
    </w:p>
    <w:bookmarkEnd w:id="50"/>
    <w:bookmarkStart w:id="51"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evolutionary models predict that plasticity should evolve in populations experiencing greater environmental variability (spatial or temporal), particularly when oscillations are predictable over time to make environmental cues more reliable</w:t>
      </w:r>
      <w:r>
        <w:rPr>
          <w:vertAlign w:val="superscript"/>
        </w:rPr>
        <w:t xml:space="preserve">7–9,14,17,51,54</w:t>
      </w:r>
      <w:r>
        <w:t xml:space="preserve">. Higher spatial and temporal heterogeneity in terrestrial ecosystems</w:t>
      </w:r>
      <w:r>
        <w:rPr>
          <w:vertAlign w:val="superscript"/>
        </w:rPr>
        <w:t xml:space="preserve">55</w:t>
      </w:r>
      <w:r>
        <w:t xml:space="preserve"> </w:t>
      </w:r>
      <w:r>
        <w:t xml:space="preserve">suggests that plasticity should be more likely to evolve in terrestrial environments. However, we did not find evidence to this effect. Our finding is consistent with other meta-analyses</w:t>
      </w:r>
      <w:r>
        <w:rPr>
          <w:vertAlign w:val="superscript"/>
        </w:rPr>
        <w:t xml:space="preserve">22,56</w:t>
      </w:r>
      <w:r>
        <w:t xml:space="preserve"> </w:t>
      </w:r>
      <w:r>
        <w:t xml:space="preserve">with thermal tolerance (which we did not consider here). Modelling correct microenvironments for over 200 species across such diverse habitats is challenging. The lack of a relationship between physiological plasticity and environmental variability and predictability could be due the fact that ectotherms simply seek out microhabitats that make their environment quite stable</w:t>
      </w:r>
      <w:r>
        <w:rPr>
          <w:vertAlign w:val="superscript"/>
        </w:rPr>
        <w:t xml:space="preserve">43</w:t>
      </w:r>
      <w:r>
        <w:t xml:space="preserv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a number of empirical studies</w:t>
      </w:r>
      <w:r>
        <w:rPr>
          <w:vertAlign w:val="superscript"/>
        </w:rPr>
        <w:t xml:space="preserve">18,57,58</w:t>
      </w:r>
      <w:r>
        <w:t xml:space="preserve">. For example, using seed beetles (</w:t>
      </w:r>
      <w:r>
        <w:rPr>
          <w:iCs/>
          <w:i/>
        </w:rPr>
        <w:t xml:space="preserve">Callosobruchus maculatus</w:t>
      </w:r>
      <w:r>
        <w:t xml:space="preserve">), Hallsson</w:t>
      </w:r>
      <w:r>
        <w:t xml:space="preserve"> </w:t>
      </w:r>
      <w:r>
        <w:rPr>
          <w:iCs/>
          <w:i/>
        </w:rPr>
        <w:t xml:space="preserve">et al.</w:t>
      </w:r>
      <w:r>
        <w:rPr>
          <w:vertAlign w:val="superscript"/>
        </w:rPr>
        <w:t xml:space="preserve">59</w:t>
      </w:r>
      <w:r>
        <w:t xml:space="preserve"> </w:t>
      </w:r>
      <w:r>
        <w:t xml:space="preserve">showed that experimentally evolving populations under randomly fluctuating thermal conditions did not show any increase in plasticity, but had reduced plasticity. Leung</w:t>
      </w:r>
      <w:r>
        <w:t xml:space="preserve"> </w:t>
      </w:r>
      <w:r>
        <w:rPr>
          <w:iCs/>
          <w:i/>
        </w:rPr>
        <w:t xml:space="preserve">et al.</w:t>
      </w:r>
      <w:r>
        <w:rPr>
          <w:vertAlign w:val="superscript"/>
        </w:rPr>
        <w:t xml:space="preserve">18</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rPr>
          <w:vertAlign w:val="superscript"/>
        </w:rPr>
        <w:t xml:space="preserve">see also 58</w:t>
      </w:r>
      <w:r>
        <w:t xml:space="preserve">. While it is unclear how these findings relate directly to acclimation because they integrate multiple forms of plasticity, they do suggest that there are costs to being plastic or that the environmental signals are insufficient to trigger endocrine and epigenetic mechanisms that lead to plasticity when environments are not predictable</w:t>
      </w:r>
      <w:r>
        <w:rPr>
          <w:vertAlign w:val="superscript"/>
        </w:rPr>
        <w:t xml:space="preserve">18,51</w:t>
      </w:r>
      <w:r>
        <w:t xml:space="preserv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51"/>
    <w:bookmarkStart w:id="52"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lead to more informed predictions about the ecological and evolutionary dynamics of natural populations</w:t>
      </w:r>
      <w:r>
        <w:rPr>
          <w:vertAlign w:val="superscript"/>
        </w:rPr>
        <w:t xml:space="preserve">10,11,52</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now provides the opportunity to parameterise models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52"/>
    <w:bookmarkEnd w:id="53"/>
    <w:bookmarkStart w:id="74" w:name="materials-and-methods"/>
    <w:p>
      <w:pPr>
        <w:pStyle w:val="Heading2"/>
      </w:pPr>
      <w:r>
        <w:rPr>
          <w:bCs/>
          <w:b/>
        </w:rPr>
        <w:t xml:space="preserve">Materials and Methods</w:t>
      </w:r>
    </w:p>
    <w:bookmarkStart w:id="54"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rPr>
          <w:vertAlign w:val="superscript"/>
        </w:rPr>
        <w:t xml:space="preserve">4</w:t>
      </w:r>
      <w:r>
        <w:t xml:space="preserve"> </w:t>
      </w:r>
      <w:r>
        <w:t xml:space="preserve">and updated</w:t>
      </w:r>
      <w:r>
        <w:rPr>
          <w:vertAlign w:val="superscript"/>
        </w:rPr>
        <w:t xml:space="preserve">4</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w:t>
      </w:r>
      <w:r>
        <w:rPr>
          <w:vertAlign w:val="superscript"/>
        </w:rPr>
        <w:t xml:space="preserve">the date after 4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rPr>
          <w:vertAlign w:val="superscript"/>
        </w:rPr>
        <w:t xml:space="preserve">60</w:t>
      </w:r>
      <w:r>
        <w:t xml:space="preserve">. We also cross-checked papers we found in our searches with a recent paper by</w:t>
      </w:r>
      <w:r>
        <w:rPr>
          <w:vertAlign w:val="superscript"/>
        </w:rPr>
        <w:t xml:space="preserve">23</w:t>
      </w:r>
      <w:r>
        <w:t xml:space="preserve">, which also updates the dataset of</w:t>
      </w:r>
      <w:r>
        <w:rPr>
          <w:vertAlign w:val="superscript"/>
        </w:rPr>
        <w:t xml:space="preserve">4</w:t>
      </w:r>
      <w:r>
        <w:t xml:space="preserve">’s. We included any papers that were missed between our searches and those of</w:t>
      </w:r>
      <w:r>
        <w:rPr>
          <w:vertAlign w:val="superscript"/>
        </w:rPr>
        <w:t xml:space="preserve">23</w:t>
      </w:r>
      <w:r>
        <w:t xml:space="preserve">.</w:t>
      </w:r>
      <w:r>
        <w:rPr>
          <w:vertAlign w:val="superscript"/>
        </w:rPr>
        <w:t xml:space="preserve">23</w:t>
      </w:r>
      <w:r>
        <w:t xml:space="preserve"> </w:t>
      </w:r>
      <w:r>
        <w:t xml:space="preserve">added 7 new studies (mainly because they were focused on metabolic rates), and our searches differed from theirs by only a single paper</w:t>
      </w:r>
      <w:r>
        <w:rPr>
          <w:vertAlign w:val="superscript"/>
        </w:rPr>
        <w:t xml:space="preserve">i.e., 61</w:t>
      </w:r>
      <w:r>
        <w:t xml:space="preserve">. Given the physiological traits we included were broader, we had a substantial increase in additional papers that we added to</w:t>
      </w:r>
      <w:r>
        <w:rPr>
          <w:vertAlign w:val="superscript"/>
        </w:rPr>
        <w:t xml:space="preserve">4</w:t>
      </w:r>
      <w:r>
        <w:t xml:space="preserve">’s dataset. More specifically, in addition to the 191 papers we included from the</w:t>
      </w:r>
      <w:r>
        <w:rPr>
          <w:vertAlign w:val="superscript"/>
        </w:rPr>
        <w:t xml:space="preserve">4</w:t>
      </w:r>
      <w:r>
        <w:t xml:space="preserve"> </w:t>
      </w:r>
      <w:r>
        <w:t xml:space="preserve">dataset, we extracted data from an extra 65 papers (with a total of 238 effects; a 34.03% increase in the number of published articles). Note that</w:t>
      </w:r>
      <w:r>
        <w:rPr>
          <w:vertAlign w:val="superscript"/>
        </w:rPr>
        <w:t xml:space="preserve">4</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rPr>
          <w:vertAlign w:val="superscript"/>
        </w:rPr>
        <w:t xml:space="preserve">4</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54"/>
    <w:bookmarkStart w:id="55"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rPr>
          <w:vertAlign w:val="superscript"/>
        </w:rPr>
        <w:t xml:space="preserve">62</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55"/>
    <w:bookmarkStart w:id="65"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rPr>
          <w:vertAlign w:val="superscript"/>
        </w:rPr>
        <w:t xml:space="preserve">38</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58"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rPr>
          <w:vertAlign w:val="superscript"/>
        </w:rPr>
        <w:t xml:space="preserve">38</w:t>
      </w:r>
      <w:r>
        <w:t xml:space="preserve"> </w:t>
      </w:r>
      <w:r>
        <w:t xml:space="preserve">as follows:</w:t>
      </w:r>
    </w:p>
    <w:p>
      <w:pPr>
        <w:pStyle w:val="BodyText"/>
      </w:pPr>
      <w:bookmarkStart w:id="56"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56"/>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rPr>
          <w:vertAlign w:val="superscript"/>
        </w:rPr>
        <w:t xml:space="preserve">63,64</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rPr>
          <w:vertAlign w:val="superscript"/>
        </w:rPr>
        <w:t xml:space="preserve">38</w:t>
      </w:r>
      <w:r>
        <w:t xml:space="preserve">):</w:t>
      </w:r>
    </w:p>
    <w:p>
      <w:pPr>
        <w:pStyle w:val="BodyText"/>
      </w:pPr>
      <w:bookmarkStart w:id="57"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57"/>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58"/>
    <w:bookmarkStart w:id="63" w:name="X75718e4b1b83775e048cfa6d169e8d942ee68d0"/>
    <w:p>
      <w:pPr>
        <w:pStyle w:val="Heading4"/>
      </w:pPr>
      <w:r>
        <w:rPr>
          <w:iCs/>
          <w:i/>
        </w:rPr>
        <w:t xml:space="preserve">Comparing variance in physiological rates</w:t>
      </w:r>
    </w:p>
    <w:p>
      <w:pPr>
        <w:pStyle w:val="FirstParagraph"/>
      </w:pPr>
      <w:r>
        <w:rPr>
          <w:vertAlign w:val="superscript"/>
        </w:rPr>
        <w:t xml:space="preserve">65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rPr>
          <w:vertAlign w:val="superscript"/>
        </w:rPr>
        <w:t xml:space="preserve">65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59"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59"/>
    </w:p>
    <w:p>
      <w:pPr>
        <w:pStyle w:val="FirstParagraph"/>
      </w:pPr>
      <w:bookmarkStart w:id="60"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60"/>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rPr>
          <w:vertAlign w:val="superscript"/>
        </w:rPr>
        <w:t xml:space="preserve">65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61"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61"/>
    </w:p>
    <w:p>
      <w:pPr>
        <w:pStyle w:val="FirstParagraph"/>
      </w:pPr>
      <w:bookmarkStart w:id="62"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62"/>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63"/>
    <w:bookmarkStart w:id="64"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64"/>
    <w:bookmarkEnd w:id="65"/>
    <w:bookmarkStart w:id="66"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rPr>
          <w:vertAlign w:val="superscript"/>
        </w:rPr>
        <w:t xml:space="preserve">4</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rPr>
          <w:vertAlign w:val="superscript"/>
        </w:rPr>
        <w:t xml:space="preserve">4</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rPr>
          <w:vertAlign w:val="superscript"/>
        </w:rPr>
        <w:t xml:space="preserve">4</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66"/>
    <w:bookmarkStart w:id="67"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rPr>
          <w:vertAlign w:val="superscript"/>
        </w:rPr>
        <w:t xml:space="preserve">66</w:t>
      </w:r>
      <w:r>
        <w:t xml:space="preserve">. For each population and species in the dataset we extracted a 72-year period (1950-2022) of either surface air temperature (0.01</w:t>
      </w:r>
      <m:oMath>
        <m:sSup>
          <m:e>
            <m:r>
              <m:t>​</m:t>
            </m:r>
          </m:e>
          <m:sup>
            <m:r>
              <m:rPr>
                <m:sty m:val="p"/>
              </m:rPr>
              <m:t>∘</m:t>
            </m:r>
          </m:sup>
        </m:sSup>
      </m:oMath>
      <w:r>
        <w:t xml:space="preserve"> </w:t>
      </w:r>
      <w:r>
        <w:t xml:space="preserve">resolution) for both terrestrial and freshwater taxa, or sea surface temperature for the marine taxa (at 0.25</w:t>
      </w:r>
      <m:oMath>
        <m:sSup>
          <m:e>
            <m:r>
              <m:t>​</m:t>
            </m:r>
          </m:e>
          <m:sup>
            <m:r>
              <m:rPr>
                <m:sty m:val="p"/>
              </m:rPr>
              <m:t>∘</m:t>
            </m:r>
          </m:sup>
        </m:sSup>
      </m:oMath>
      <w:r>
        <w:t xml:space="preserve"> </w:t>
      </w:r>
      <w:r>
        <w:t xml:space="preserve">resolution) using the</w:t>
      </w:r>
      <w:r>
        <w:t xml:space="preserve"> </w:t>
      </w:r>
      <w:r>
        <w:rPr>
          <w:iCs/>
          <w:i/>
        </w:rPr>
        <w:t xml:space="preserve">ncdf4</w:t>
      </w:r>
      <w:r>
        <w:t xml:space="preserve"> </w:t>
      </w:r>
      <w:r>
        <w:t xml:space="preserve">R package</w:t>
      </w:r>
      <w:r>
        <w:rPr>
          <w:vertAlign w:val="superscript"/>
        </w:rPr>
        <w:t xml:space="preserve">vers. 1.22, 67</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bookmarkEnd w:id="67"/>
    <w:bookmarkStart w:id="72"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rPr>
          <w:vertAlign w:val="superscript"/>
        </w:rPr>
        <w:t xml:space="preserve">vers. 2.20.4 68,69,70</w:t>
      </w:r>
      <w:r>
        <w:t xml:space="preserve"> </w:t>
      </w:r>
      <w:r>
        <w:t xml:space="preserve">and</w:t>
      </w:r>
      <w:r>
        <w:t xml:space="preserve"> </w:t>
      </w:r>
      <w:r>
        <w:rPr>
          <w:iCs/>
          <w:i/>
        </w:rPr>
        <w:t xml:space="preserve">metafor</w:t>
      </w:r>
      <w:r>
        <w:rPr>
          <w:vertAlign w:val="superscript"/>
        </w:rPr>
        <w:t xml:space="preserve">vers. 4.4.0 71</w:t>
      </w:r>
      <w:r>
        <w:t xml:space="preserve">. We fit both Bayesian and frequentist approaches to ensure that our results were consistent, and to create orchard plots more easily</w:t>
      </w:r>
      <w:r>
        <w:rPr>
          <w:vertAlign w:val="superscript"/>
        </w:rPr>
        <w:t xml:space="preserve">vers. 2.0, 72,73</w:t>
      </w:r>
      <w:r>
        <w:t xml:space="preserve">. In addition, Bayesian methods better protect against type I errors in the presence of complex sources of non-independence</w:t>
      </w:r>
      <w:r>
        <w:rPr>
          <w:vertAlign w:val="superscript"/>
        </w:rPr>
        <w:t xml:space="preserve">74–76</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68"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rPr>
          <w:vertAlign w:val="superscript"/>
        </w:rPr>
        <w:t xml:space="preserve">77</w:t>
      </w:r>
      <w:r>
        <w:t xml:space="preserve">;</w:t>
      </w:r>
      <w:r>
        <w:rPr>
          <w:vertAlign w:val="superscript"/>
        </w:rPr>
        <w:t xml:space="preserve">38</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rPr>
          <w:vertAlign w:val="superscript"/>
        </w:rPr>
        <w:t xml:space="preserve">77</w:t>
      </w:r>
      <w:r>
        <w:t xml:space="preserve">. We also present 95% prediction intervals which describe the expected distribution of effects from future studies</w:t>
      </w:r>
      <w:r>
        <w:rPr>
          <w:vertAlign w:val="superscript"/>
        </w:rPr>
        <w:t xml:space="preserve">38,72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rPr>
          <w:vertAlign w:val="superscript"/>
        </w:rPr>
        <w:t xml:space="preserve">vers. 3.1.0, 78</w:t>
      </w:r>
      <w:r>
        <w:t xml:space="preserve">, and plotted using</w:t>
      </w:r>
      <w:r>
        <w:t xml:space="preserve"> </w:t>
      </w:r>
      <w:r>
        <w:rPr>
          <w:iCs/>
          <w:i/>
        </w:rPr>
        <w:t xml:space="preserve">ggtree</w:t>
      </w:r>
      <w:r>
        <w:rPr>
          <w:vertAlign w:val="superscript"/>
        </w:rPr>
        <w:t xml:space="preserve">vers. 3.9.0, 79</w:t>
      </w:r>
      <w:r>
        <w:t xml:space="preserve">. We resolved all polytomies in the tree. Any missing taxa were replaced with closely related species and branch lengths were computed using Grafen’s method</w:t>
      </w:r>
      <w:r>
        <w:rPr>
          <w:vertAlign w:val="superscript"/>
        </w:rPr>
        <w:t xml:space="preserve">using power = 0.7, 80</w:t>
      </w:r>
      <w:r>
        <w:t xml:space="preserve">. We used the R packages</w:t>
      </w:r>
      <w:r>
        <w:t xml:space="preserve"> </w:t>
      </w:r>
      <w:r>
        <w:rPr>
          <w:iCs/>
          <w:i/>
        </w:rPr>
        <w:t xml:space="preserve">ape</w:t>
      </w:r>
      <w:r>
        <w:rPr>
          <w:vertAlign w:val="superscript"/>
        </w:rPr>
        <w:t xml:space="preserve">vers. 5.7.1, 81</w:t>
      </w:r>
      <w:r>
        <w:t xml:space="preserve"> </w:t>
      </w:r>
      <w:r>
        <w:t xml:space="preserve">and</w:t>
      </w:r>
      <w:r>
        <w:t xml:space="preserve"> </w:t>
      </w:r>
      <w:r>
        <w:rPr>
          <w:iCs/>
          <w:i/>
        </w:rPr>
        <w:t xml:space="preserve">phytools</w:t>
      </w:r>
      <w:r>
        <w:rPr>
          <w:vertAlign w:val="superscript"/>
        </w:rPr>
        <w:t xml:space="preserve">vers. 1.9.16, 82</w:t>
      </w:r>
      <w:r>
        <w:t xml:space="preserve"> </w:t>
      </w:r>
      <w:r>
        <w:t xml:space="preserve">to prune the tree for individual analyses and calculate phylogenetic covariance (or correlation) matrices used in meta-analytic models.</w:t>
      </w:r>
    </w:p>
    <w:bookmarkEnd w:id="68"/>
    <w:bookmarkStart w:id="69"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rPr>
          <w:vertAlign w:val="superscript"/>
        </w:rPr>
        <w:t xml:space="preserve">83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rPr>
          <w:vertAlign w:val="superscript"/>
        </w:rPr>
        <w:t xml:space="preserve">4,23</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rPr>
          <w:vertAlign w:val="superscript"/>
        </w:rPr>
        <w:t xml:space="preserve">e.g., 50</w:t>
      </w:r>
      <w:r>
        <w:t xml:space="preserve">, but that this should depend on the habitat type given the different constraints faced by different early life stages across major habitat types.</w:t>
      </w:r>
    </w:p>
    <w:bookmarkEnd w:id="69"/>
    <w:bookmarkStart w:id="71"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70"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70"/>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71"/>
    <w:bookmarkEnd w:id="72"/>
    <w:bookmarkStart w:id="73"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rPr>
          <w:vertAlign w:val="superscript"/>
        </w:rPr>
        <w:t xml:space="preserve">84</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73"/>
    <w:bookmarkEnd w:id="74"/>
    <w:bookmarkStart w:id="75" w:name="funding"/>
    <w:p>
      <w:pPr>
        <w:pStyle w:val="Heading2"/>
      </w:pPr>
      <w:r>
        <w:t xml:space="preserve">Funding</w:t>
      </w:r>
    </w:p>
    <w:p>
      <w:pPr>
        <w:pStyle w:val="FirstParagraph"/>
      </w:pPr>
      <w:r>
        <w:t xml:space="preserve">DWAN is supported by an Australian Research Council (ARC) Future Fellowship (FT220100276) and ARC Discovery Project (DP210101152). SN is supported by ARC Discovery Project Grants (DP210100812 and DP230101248).</w:t>
      </w:r>
    </w:p>
    <w:bookmarkEnd w:id="75"/>
    <w:bookmarkStart w:id="161" w:name="references"/>
    <w:p>
      <w:pPr>
        <w:pStyle w:val="Heading2"/>
      </w:pPr>
      <w:r>
        <w:t xml:space="preserve">References</w:t>
      </w:r>
    </w:p>
    <w:p>
      <w:pPr>
        <w:pStyle w:val="FirstParagraph"/>
      </w:pPr>
    </w:p>
    <w:bookmarkStart w:id="160" w:name="refs"/>
    <w:bookmarkStart w:id="76" w:name="ref-Suarez2023"/>
    <w:p>
      <w:pPr>
        <w:pStyle w:val="Bibliography"/>
      </w:pPr>
      <w:r>
        <w:t xml:space="preserve">1.</w:t>
      </w:r>
      <w:r>
        <w:t xml:space="preserve"> </w:t>
      </w:r>
      <w:r>
        <w:t xml:space="preserve">	</w:t>
      </w:r>
      <w:r>
        <w:t xml:space="preserve">Suarez-Gutierrez, L., Müller, W. A. &amp; Marotzke, J. Extreme heat and drought typical of an end-of-century climate could occur over europe soon and repeatedly.</w:t>
      </w:r>
      <w:r>
        <w:t xml:space="preserve"> </w:t>
      </w:r>
      <w:r>
        <w:rPr>
          <w:iCs/>
          <w:i/>
        </w:rPr>
        <w:t xml:space="preserve">Communications Earth &amp; Environment</w:t>
      </w:r>
      <w:r>
        <w:t xml:space="preserve"> </w:t>
      </w:r>
      <w:r>
        <w:rPr>
          <w:bCs/>
          <w:b/>
        </w:rPr>
        <w:t xml:space="preserve">4</w:t>
      </w:r>
      <w:r>
        <w:t xml:space="preserve">, 415, https://doi.org/10.1038/s43247-023-01075-y (2023).</w:t>
      </w:r>
    </w:p>
    <w:bookmarkEnd w:id="76"/>
    <w:bookmarkStart w:id="77" w:name="ref-Easterling2000"/>
    <w:p>
      <w:pPr>
        <w:pStyle w:val="Bibliography"/>
      </w:pPr>
      <w:r>
        <w:t xml:space="preserve">2.</w:t>
      </w:r>
      <w:r>
        <w:t xml:space="preserve"> </w:t>
      </w:r>
      <w:r>
        <w:t xml:space="preserve">	</w:t>
      </w:r>
      <w:r>
        <w:t xml:space="preserve">Easterling, D. R.</w:t>
      </w:r>
      <w:r>
        <w:t xml:space="preserve"> </w:t>
      </w:r>
      <w:r>
        <w:rPr>
          <w:iCs/>
          <w:i/>
        </w:rPr>
        <w:t xml:space="preserve">et al.</w:t>
      </w:r>
      <w:r>
        <w:t xml:space="preserve"> Climate extremes: Observations, modelling and impacts.</w:t>
      </w:r>
      <w:r>
        <w:t xml:space="preserve"> </w:t>
      </w:r>
      <w:r>
        <w:rPr>
          <w:iCs/>
          <w:i/>
        </w:rPr>
        <w:t xml:space="preserve">Science</w:t>
      </w:r>
      <w:r>
        <w:t xml:space="preserve"> </w:t>
      </w:r>
      <w:r>
        <w:rPr>
          <w:bCs/>
          <w:b/>
        </w:rPr>
        <w:t xml:space="preserve">289</w:t>
      </w:r>
      <w:r>
        <w:t xml:space="preserve">, 2068–2074 (2000).</w:t>
      </w:r>
    </w:p>
    <w:bookmarkEnd w:id="77"/>
    <w:bookmarkStart w:id="78" w:name="ref-Ummenhofer2017"/>
    <w:p>
      <w:pPr>
        <w:pStyle w:val="Bibliography"/>
      </w:pPr>
      <w:r>
        <w:t xml:space="preserve">3.</w:t>
      </w:r>
      <w:r>
        <w:t xml:space="preserve"> </w:t>
      </w:r>
      <w:r>
        <w:t xml:space="preserve">	</w:t>
      </w:r>
      <w:r>
        <w:t xml:space="preserve">Ummenhofer, C. C. &amp; Meehl, G. A. Extreme weather and climate events with ecological relevance: A review.</w:t>
      </w:r>
      <w:r>
        <w:t xml:space="preserve"> </w:t>
      </w:r>
      <w:r>
        <w:rPr>
          <w:iCs/>
          <w:i/>
        </w:rPr>
        <w:t xml:space="preserve">Philosophical Transactions of the Royal Society of London, Series B: Biological Sciences</w:t>
      </w:r>
      <w:r>
        <w:t xml:space="preserve"> </w:t>
      </w:r>
      <w:r>
        <w:rPr>
          <w:bCs/>
          <w:b/>
        </w:rPr>
        <w:t xml:space="preserve">372</w:t>
      </w:r>
      <w:r>
        <w:t xml:space="preserve">, 20160135, http://doi.org/10.1098/rstb.2016.0135 (2017).</w:t>
      </w:r>
    </w:p>
    <w:bookmarkEnd w:id="78"/>
    <w:bookmarkStart w:id="79" w:name="ref-Seebacher2015-wi"/>
    <w:p>
      <w:pPr>
        <w:pStyle w:val="Bibliography"/>
      </w:pPr>
      <w:r>
        <w:t xml:space="preserve">4.</w:t>
      </w:r>
      <w:r>
        <w:t xml:space="preserve"> </w:t>
      </w:r>
      <w:r>
        <w:t xml:space="preserve">	</w:t>
      </w:r>
      <w:r>
        <w:t xml:space="preserve">Seebacher, F., White, C. R. &amp; Franklin, C. E. Physiological plasticity increases resilience of ectothermic animals to climate change.</w:t>
      </w:r>
      <w:r>
        <w:t xml:space="preserve"> </w:t>
      </w:r>
      <w:r>
        <w:rPr>
          <w:iCs/>
          <w:i/>
        </w:rPr>
        <w:t xml:space="preserve">Nat. Clim. Chang.</w:t>
      </w:r>
      <w:r>
        <w:t xml:space="preserve"> </w:t>
      </w:r>
      <w:r>
        <w:rPr>
          <w:bCs/>
          <w:b/>
        </w:rPr>
        <w:t xml:space="preserve">5</w:t>
      </w:r>
      <w:r>
        <w:t xml:space="preserve">, 61 (2015).</w:t>
      </w:r>
    </w:p>
    <w:bookmarkEnd w:id="79"/>
    <w:bookmarkStart w:id="80" w:name="ref-Merila2014"/>
    <w:p>
      <w:pPr>
        <w:pStyle w:val="Bibliography"/>
      </w:pPr>
      <w:r>
        <w:t xml:space="preserve">5.</w:t>
      </w:r>
      <w:r>
        <w:t xml:space="preserve"> </w:t>
      </w:r>
      <w:r>
        <w:t xml:space="preserve">	</w:t>
      </w:r>
      <w:r>
        <w:t xml:space="preserve">Merila, J. &amp; Hendry, A. P.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doi:10. 1111/eva.12137 (2014).</w:t>
      </w:r>
    </w:p>
    <w:bookmarkEnd w:id="80"/>
    <w:bookmarkStart w:id="81" w:name="ref-Chevin2015"/>
    <w:p>
      <w:pPr>
        <w:pStyle w:val="Bibliography"/>
      </w:pPr>
      <w:r>
        <w:t xml:space="preserve">6.</w:t>
      </w:r>
      <w:r>
        <w:t xml:space="preserve"> </w:t>
      </w:r>
      <w:r>
        <w:t xml:space="preserve">	</w:t>
      </w:r>
      <w:r>
        <w:t xml:space="preserve">Chevin, L. M. &amp; Lande, R. Evolution of environmental cues for phenotypic plasticity.</w:t>
      </w:r>
      <w:r>
        <w:t xml:space="preserve"> </w:t>
      </w:r>
      <w:r>
        <w:rPr>
          <w:iCs/>
          <w:i/>
        </w:rPr>
        <w:t xml:space="preserve">Evolution</w:t>
      </w:r>
      <w:r>
        <w:t xml:space="preserve"> </w:t>
      </w:r>
      <w:r>
        <w:rPr>
          <w:bCs/>
          <w:b/>
        </w:rPr>
        <w:t xml:space="preserve">69</w:t>
      </w:r>
      <w:r>
        <w:t xml:space="preserve">, 2767–2775, https:// doi.org/10.1111/evo.12755 (2015).</w:t>
      </w:r>
    </w:p>
    <w:bookmarkEnd w:id="81"/>
    <w:bookmarkStart w:id="82" w:name="ref-Chevin2017"/>
    <w:p>
      <w:pPr>
        <w:pStyle w:val="Bibliography"/>
      </w:pPr>
      <w:r>
        <w:t xml:space="preserve">7.</w:t>
      </w:r>
      <w:r>
        <w:t xml:space="preserve"> </w:t>
      </w:r>
      <w:r>
        <w:t xml:space="preserve">	</w:t>
      </w:r>
      <w:r>
        <w:t xml:space="preserve">Chevin, L.-M. &amp; Hoffmann, A. A. Evolution of phenotypic plasticity in extreme environments.</w:t>
      </w:r>
      <w:r>
        <w:t xml:space="preserve"> </w:t>
      </w:r>
      <w:r>
        <w:rPr>
          <w:iCs/>
          <w:i/>
        </w:rPr>
        <w:t xml:space="preserve">Philosophical Transactions of the Royal Society of London, Series B: Biological Sciences</w:t>
      </w:r>
      <w:r>
        <w:t xml:space="preserve"> </w:t>
      </w:r>
      <w:r>
        <w:rPr>
          <w:bCs/>
          <w:b/>
        </w:rPr>
        <w:t xml:space="preserve">372</w:t>
      </w:r>
      <w:r>
        <w:t xml:space="preserve">, 20160138, https://doi.org/10.1098/rstb.2016.0138 (2017).</w:t>
      </w:r>
    </w:p>
    <w:bookmarkEnd w:id="82"/>
    <w:bookmarkStart w:id="83" w:name="ref-Chevin2010"/>
    <w:p>
      <w:pPr>
        <w:pStyle w:val="Bibliography"/>
      </w:pPr>
      <w:r>
        <w:t xml:space="preserve">8.</w:t>
      </w:r>
      <w:r>
        <w:t xml:space="preserve"> </w:t>
      </w:r>
      <w:r>
        <w:t xml:space="preserve">	</w:t>
      </w:r>
      <w:r>
        <w:t xml:space="preserve">Chevin, L.-M., Lande, R. &amp; Mace, G. M. Adaptation, plasticity, and extinction in a changing environment: Towards a predictive theory.</w:t>
      </w:r>
      <w:r>
        <w:t xml:space="preserve"> </w:t>
      </w:r>
      <w:r>
        <w:rPr>
          <w:iCs/>
          <w:i/>
        </w:rPr>
        <w:t xml:space="preserve">PLoS Biology</w:t>
      </w:r>
      <w:r>
        <w:t xml:space="preserve"> </w:t>
      </w:r>
      <w:r>
        <w:rPr>
          <w:bCs/>
          <w:b/>
        </w:rPr>
        <w:t xml:space="preserve">8</w:t>
      </w:r>
      <w:r>
        <w:t xml:space="preserve">, e1000357, https://doi.org/10.1371/journal.pbio.1000357 (2010).</w:t>
      </w:r>
    </w:p>
    <w:bookmarkEnd w:id="83"/>
    <w:bookmarkStart w:id="84" w:name="ref-Nunney2016"/>
    <w:p>
      <w:pPr>
        <w:pStyle w:val="Bibliography"/>
      </w:pPr>
      <w:r>
        <w:t xml:space="preserve">9.</w:t>
      </w:r>
      <w:r>
        <w:t xml:space="preserve"> </w:t>
      </w:r>
      <w:r>
        <w:t xml:space="preserve">	</w:t>
      </w:r>
      <w:r>
        <w:t xml:space="preserve">Nunney, L. Adapting to a changing environment: Modeling the interaction of directional selection and plasticity.</w:t>
      </w:r>
      <w:r>
        <w:t xml:space="preserve"> </w:t>
      </w:r>
      <w:r>
        <w:rPr>
          <w:iCs/>
          <w:i/>
        </w:rPr>
        <w:t xml:space="preserve">Journal of Heredity</w:t>
      </w:r>
      <w:r>
        <w:t xml:space="preserve"> </w:t>
      </w:r>
      <w:r>
        <w:rPr>
          <w:bCs/>
          <w:b/>
        </w:rPr>
        <w:t xml:space="preserve">107</w:t>
      </w:r>
      <w:r>
        <w:t xml:space="preserve">, 15–24 (2016).</w:t>
      </w:r>
    </w:p>
    <w:bookmarkEnd w:id="84"/>
    <w:bookmarkStart w:id="85" w:name="ref-seebacher2023can"/>
    <w:p>
      <w:pPr>
        <w:pStyle w:val="Bibliography"/>
      </w:pPr>
      <w:r>
        <w:t xml:space="preserve">10.</w:t>
      </w:r>
      <w:r>
        <w:t xml:space="preserve"> </w:t>
      </w:r>
      <w:r>
        <w:t xml:space="preserve">	</w:t>
      </w:r>
      <w:r>
        <w:t xml:space="preserve">Seebacher, F., Narayan, E., Rummer, J. L., Tomlinson, S. &amp; Cooke, S. J. How can physiology best contribute to wildlife conservation in a warming world?</w:t>
      </w:r>
      <w:r>
        <w:t xml:space="preserve"> </w:t>
      </w:r>
      <w:r>
        <w:rPr>
          <w:iCs/>
          <w:i/>
        </w:rPr>
        <w:t xml:space="preserve">Conservation Physiology</w:t>
      </w:r>
      <w:r>
        <w:t xml:space="preserve"> </w:t>
      </w:r>
      <w:r>
        <w:rPr>
          <w:bCs/>
          <w:b/>
        </w:rPr>
        <w:t xml:space="preserve">11</w:t>
      </w:r>
      <w:r>
        <w:t xml:space="preserve">, coad038 (2023).</w:t>
      </w:r>
    </w:p>
    <w:bookmarkEnd w:id="85"/>
    <w:bookmarkStart w:id="86" w:name="ref-cooke2021one"/>
    <w:p>
      <w:pPr>
        <w:pStyle w:val="Bibliography"/>
      </w:pPr>
      <w:r>
        <w:t xml:space="preserve">11.</w:t>
      </w:r>
      <w:r>
        <w:t xml:space="preserve"> </w:t>
      </w:r>
      <w:r>
        <w:t xml:space="preserve">	</w:t>
      </w:r>
      <w:r>
        <w:t xml:space="preserve">Cooke, S. J.</w:t>
      </w:r>
      <w:r>
        <w:t xml:space="preserve"> </w:t>
      </w:r>
      <w:r>
        <w:rPr>
          <w:iCs/>
          <w:i/>
        </w:rPr>
        <w:t xml:space="preserve">et al.</w:t>
      </w:r>
      <w:r>
        <w:t xml:space="preserve"> One hundred research questions in conservation physiology for generating actionable evidence to inform conservation policy and practice.</w:t>
      </w:r>
      <w:r>
        <w:t xml:space="preserve"> </w:t>
      </w:r>
      <w:r>
        <w:rPr>
          <w:iCs/>
          <w:i/>
        </w:rPr>
        <w:t xml:space="preserve">Conservation Physiology</w:t>
      </w:r>
      <w:r>
        <w:t xml:space="preserve"> </w:t>
      </w:r>
      <w:r>
        <w:rPr>
          <w:bCs/>
          <w:b/>
        </w:rPr>
        <w:t xml:space="preserve">9</w:t>
      </w:r>
      <w:r>
        <w:t xml:space="preserve">, coab009 (2021).</w:t>
      </w:r>
    </w:p>
    <w:bookmarkEnd w:id="86"/>
    <w:bookmarkStart w:id="87" w:name="ref-Cahill2012"/>
    <w:p>
      <w:pPr>
        <w:pStyle w:val="Bibliography"/>
      </w:pPr>
      <w:r>
        <w:t xml:space="preserve">12.</w:t>
      </w:r>
      <w:r>
        <w:t xml:space="preserve"> </w:t>
      </w:r>
      <w:r>
        <w:t xml:space="preserve">	</w:t>
      </w:r>
      <w:r>
        <w:t xml:space="preserve">Cahill, A. E.</w:t>
      </w:r>
      <w:r>
        <w:t xml:space="preserve"> </w:t>
      </w:r>
      <w:r>
        <w:rPr>
          <w:iCs/>
          <w:i/>
        </w:rPr>
        <w:t xml:space="preserve">et al.</w:t>
      </w:r>
      <w:r>
        <w:t xml:space="preserve"> How does climate change cause extinction?</w:t>
      </w:r>
      <w:r>
        <w:t xml:space="preserve"> </w:t>
      </w:r>
      <w:r>
        <w:rPr>
          <w:iCs/>
          <w:i/>
        </w:rPr>
        <w:t xml:space="preserve">Proceedings of the Royal Society B: Biological Sciences</w:t>
      </w:r>
      <w:r>
        <w:t xml:space="preserve"> </w:t>
      </w:r>
      <w:r>
        <w:rPr>
          <w:bCs/>
          <w:b/>
        </w:rPr>
        <w:t xml:space="preserve">280</w:t>
      </w:r>
      <w:r>
        <w:t xml:space="preserve">, 20121890 (2012).</w:t>
      </w:r>
    </w:p>
    <w:bookmarkEnd w:id="87"/>
    <w:bookmarkStart w:id="88" w:name="ref-WestEberhard2003"/>
    <w:p>
      <w:pPr>
        <w:pStyle w:val="Bibliography"/>
      </w:pPr>
      <w:r>
        <w:t xml:space="preserve">13.</w:t>
      </w:r>
      <w:r>
        <w:t xml:space="preserve"> </w:t>
      </w:r>
      <w:r>
        <w:t xml:space="preserve">	</w:t>
      </w:r>
      <w:r>
        <w:t xml:space="preserve">West-Eberhard, M. J.</w:t>
      </w:r>
      <w:r>
        <w:t xml:space="preserve"> </w:t>
      </w:r>
      <w:r>
        <w:rPr>
          <w:iCs/>
          <w:i/>
        </w:rPr>
        <w:t xml:space="preserve">Developmental plasticity and evolution.</w:t>
      </w:r>
      <w:r>
        <w:t xml:space="preserve"> (Oxford University Press, New York., 2003).</w:t>
      </w:r>
    </w:p>
    <w:bookmarkEnd w:id="88"/>
    <w:bookmarkStart w:id="89" w:name="ref-Lande2009"/>
    <w:p>
      <w:pPr>
        <w:pStyle w:val="Bibliography"/>
      </w:pPr>
      <w:r>
        <w:t xml:space="preserve">14.</w:t>
      </w:r>
      <w:r>
        <w:t xml:space="preserve"> </w:t>
      </w:r>
      <w:r>
        <w:t xml:space="preserve">	</w:t>
      </w:r>
      <w:r>
        <w:t xml:space="preserve">Lande, R. Adaptation to an extraordinary environment by evolution of phenotypic plasticity and genetic assimilation.</w:t>
      </w:r>
      <w:r>
        <w:t xml:space="preserve"> </w:t>
      </w:r>
      <w:r>
        <w:rPr>
          <w:iCs/>
          <w:i/>
        </w:rPr>
        <w:t xml:space="preserve">Journal of Evolutionary Biology</w:t>
      </w:r>
      <w:r>
        <w:t xml:space="preserve"> </w:t>
      </w:r>
      <w:r>
        <w:rPr>
          <w:bCs/>
          <w:b/>
        </w:rPr>
        <w:t xml:space="preserve">22</w:t>
      </w:r>
      <w:r>
        <w:t xml:space="preserve">, 1435–1446 (2009).</w:t>
      </w:r>
    </w:p>
    <w:bookmarkEnd w:id="89"/>
    <w:bookmarkStart w:id="90" w:name="ref-Scheiner2020"/>
    <w:p>
      <w:pPr>
        <w:pStyle w:val="Bibliography"/>
      </w:pPr>
      <w:r>
        <w:t xml:space="preserve">15.</w:t>
      </w:r>
      <w:r>
        <w:t xml:space="preserve"> </w:t>
      </w:r>
      <w:r>
        <w:t xml:space="preserve">	</w:t>
      </w:r>
      <w:r>
        <w:t xml:space="preserve">Scheiner, S. M., Barfield, M. &amp; Holt, R. D. The genetics of phenotypic plasticity. XVII. Response to climate change.</w:t>
      </w:r>
      <w:r>
        <w:t xml:space="preserve"> </w:t>
      </w:r>
      <w:r>
        <w:rPr>
          <w:iCs/>
          <w:i/>
        </w:rPr>
        <w:t xml:space="preserve">Evolutionary Applications</w:t>
      </w:r>
      <w:r>
        <w:t xml:space="preserve"> </w:t>
      </w:r>
      <w:r>
        <w:rPr>
          <w:bCs/>
          <w:b/>
        </w:rPr>
        <w:t xml:space="preserve">13</w:t>
      </w:r>
      <w:r>
        <w:t xml:space="preserve">, 388–399 (2020).</w:t>
      </w:r>
    </w:p>
    <w:bookmarkEnd w:id="90"/>
    <w:bookmarkStart w:id="91" w:name="ref-Dewitt1998"/>
    <w:p>
      <w:pPr>
        <w:pStyle w:val="Bibliography"/>
      </w:pPr>
      <w:r>
        <w:t xml:space="preserve">16.</w:t>
      </w:r>
      <w:r>
        <w:t xml:space="preserve"> </w:t>
      </w:r>
      <w:r>
        <w:t xml:space="preserve">	</w:t>
      </w:r>
      <w:r>
        <w:t xml:space="preserve">Dewitt, T. J., Sih, A. &amp; Wilson, D. S. Costs and limits of phenotypic plasticity.</w:t>
      </w:r>
      <w:r>
        <w:t xml:space="preserve"> </w:t>
      </w:r>
      <w:r>
        <w:rPr>
          <w:iCs/>
          <w:i/>
        </w:rPr>
        <w:t xml:space="preserve">Trends in Ecology and Evolution</w:t>
      </w:r>
      <w:r>
        <w:t xml:space="preserve"> </w:t>
      </w:r>
      <w:r>
        <w:rPr>
          <w:bCs/>
          <w:b/>
        </w:rPr>
        <w:t xml:space="preserve">13</w:t>
      </w:r>
      <w:r>
        <w:t xml:space="preserve">, 77–81 (1998).</w:t>
      </w:r>
    </w:p>
    <w:bookmarkEnd w:id="91"/>
    <w:bookmarkStart w:id="92" w:name="ref-Reed2010"/>
    <w:p>
      <w:pPr>
        <w:pStyle w:val="Bibliography"/>
      </w:pPr>
      <w:r>
        <w:t xml:space="preserve">17.</w:t>
      </w:r>
      <w:r>
        <w:t xml:space="preserve"> </w:t>
      </w:r>
      <w:r>
        <w:t xml:space="preserve">	</w:t>
      </w:r>
      <w:r>
        <w:t xml:space="preserve">Reed, T. E., Waples, R. S., Schindler, D. E., Hard, J. J. &amp; Kinnison, M. T. Phenotypic plasticity and population viability: The importance of environmental predictability.</w:t>
      </w:r>
      <w:r>
        <w:t xml:space="preserve"> </w:t>
      </w:r>
      <w:r>
        <w:rPr>
          <w:iCs/>
          <w:i/>
        </w:rPr>
        <w:t xml:space="preserve">Proceedings of the Royal Society B: Biological Sciences</w:t>
      </w:r>
      <w:r>
        <w:t xml:space="preserve"> </w:t>
      </w:r>
      <w:r>
        <w:rPr>
          <w:bCs/>
          <w:b/>
        </w:rPr>
        <w:t xml:space="preserve">277</w:t>
      </w:r>
      <w:r>
        <w:t xml:space="preserve">, 3391–3400 (2010).</w:t>
      </w:r>
    </w:p>
    <w:bookmarkEnd w:id="92"/>
    <w:bookmarkStart w:id="93" w:name="ref-Leung2020"/>
    <w:p>
      <w:pPr>
        <w:pStyle w:val="Bibliography"/>
      </w:pPr>
      <w:r>
        <w:t xml:space="preserve">18.</w:t>
      </w:r>
      <w:r>
        <w:t xml:space="preserve"> </w:t>
      </w:r>
      <w:r>
        <w:t xml:space="preserve">	</w:t>
      </w:r>
      <w:r>
        <w:t xml:space="preserve">Leung, C., Rescan, M., Grulois, D. &amp; Chevin, L. 2020.</w:t>
      </w:r>
      <w:r>
        <w:t xml:space="preserve"> </w:t>
      </w:r>
      <w:r>
        <w:rPr>
          <w:iCs/>
          <w:i/>
        </w:rPr>
        <w:t xml:space="preserve">Ecology Letters</w:t>
      </w:r>
      <w:r>
        <w:t xml:space="preserve"> </w:t>
      </w:r>
      <w:r>
        <w:rPr>
          <w:bCs/>
          <w:b/>
        </w:rPr>
        <w:t xml:space="preserve">23</w:t>
      </w:r>
      <w:r>
        <w:t xml:space="preserve">, 1664–1672 (2020).</w:t>
      </w:r>
    </w:p>
    <w:bookmarkEnd w:id="93"/>
    <w:bookmarkStart w:id="94" w:name="ref-seebacher2019histone"/>
    <w:p>
      <w:pPr>
        <w:pStyle w:val="Bibliography"/>
      </w:pPr>
      <w:r>
        <w:t xml:space="preserve">19.</w:t>
      </w:r>
      <w:r>
        <w:t xml:space="preserve"> </w:t>
      </w:r>
      <w:r>
        <w:t xml:space="preserve">	</w:t>
      </w:r>
      <w:r>
        <w:t xml:space="preserve">Seebacher, F. &amp; Simmonds, A. I. Histone deacetylase activity mediates thermal plasticity in zebrafish (danio rerio).</w:t>
      </w:r>
      <w:r>
        <w:t xml:space="preserve"> </w:t>
      </w:r>
      <w:r>
        <w:rPr>
          <w:iCs/>
          <w:i/>
        </w:rPr>
        <w:t xml:space="preserve">Scientific Reports</w:t>
      </w:r>
      <w:r>
        <w:t xml:space="preserve"> </w:t>
      </w:r>
      <w:r>
        <w:rPr>
          <w:bCs/>
          <w:b/>
        </w:rPr>
        <w:t xml:space="preserve">9</w:t>
      </w:r>
      <w:r>
        <w:t xml:space="preserve">, 8216 (2019).</w:t>
      </w:r>
    </w:p>
    <w:bookmarkEnd w:id="94"/>
    <w:bookmarkStart w:id="95" w:name="ref-little2013thyroid"/>
    <w:p>
      <w:pPr>
        <w:pStyle w:val="Bibliography"/>
      </w:pPr>
      <w:r>
        <w:t xml:space="preserve">20.</w:t>
      </w:r>
      <w:r>
        <w:t xml:space="preserve"> </w:t>
      </w:r>
      <w:r>
        <w:t xml:space="preserve">	</w:t>
      </w:r>
      <w:r>
        <w:t xml:space="preserve">Little, A. G., Kunisue, T., Kannan, K. &amp; Seebacher, F. Thyroid hormone actions are temperature-specific and regulate thermal acclimation in zebrafish (danio rerio).</w:t>
      </w:r>
      <w:r>
        <w:t xml:space="preserve"> </w:t>
      </w:r>
      <w:r>
        <w:rPr>
          <w:iCs/>
          <w:i/>
        </w:rPr>
        <w:t xml:space="preserve">Bmc Biology</w:t>
      </w:r>
      <w:r>
        <w:t xml:space="preserve"> </w:t>
      </w:r>
      <w:r>
        <w:rPr>
          <w:bCs/>
          <w:b/>
        </w:rPr>
        <w:t xml:space="preserve">11</w:t>
      </w:r>
      <w:r>
        <w:t xml:space="preserve">, 1–15 (2013).</w:t>
      </w:r>
    </w:p>
    <w:bookmarkEnd w:id="95"/>
    <w:bookmarkStart w:id="96" w:name="ref-taff2016endocrine"/>
    <w:p>
      <w:pPr>
        <w:pStyle w:val="Bibliography"/>
      </w:pPr>
      <w:r>
        <w:t xml:space="preserve">21.</w:t>
      </w:r>
      <w:r>
        <w:t xml:space="preserve"> </w:t>
      </w:r>
      <w:r>
        <w:t xml:space="preserve">	</w:t>
      </w:r>
      <w:r>
        <w:t xml:space="preserve">Taff, C. C. &amp; Vitousek, M. N. Endocrine flexibility: Optimizing phenotypes in a dynamic world?</w:t>
      </w:r>
      <w:r>
        <w:t xml:space="preserve"> </w:t>
      </w:r>
      <w:r>
        <w:rPr>
          <w:iCs/>
          <w:i/>
        </w:rPr>
        <w:t xml:space="preserve">Trends in ecology &amp; evolution</w:t>
      </w:r>
      <w:r>
        <w:t xml:space="preserve"> </w:t>
      </w:r>
      <w:r>
        <w:rPr>
          <w:bCs/>
          <w:b/>
        </w:rPr>
        <w:t xml:space="preserve">31</w:t>
      </w:r>
      <w:r>
        <w:t xml:space="preserve">, 476–488 (2016).</w:t>
      </w:r>
    </w:p>
    <w:bookmarkEnd w:id="96"/>
    <w:bookmarkStart w:id="97" w:name="ref-Gunderson2015-hz"/>
    <w:p>
      <w:pPr>
        <w:pStyle w:val="Bibliography"/>
      </w:pPr>
      <w:r>
        <w:t xml:space="preserve">22.</w:t>
      </w:r>
      <w:r>
        <w:t xml:space="preserve"> </w:t>
      </w:r>
      <w:r>
        <w:t xml:space="preserve">	</w:t>
      </w:r>
      <w:r>
        <w:t xml:space="preserve">Gunderson, A. R. &amp; Stillman, J. H. Plasticity in thermal tolerance has limited potential to buffer ectotherms from global warming.</w:t>
      </w:r>
      <w:r>
        <w:t xml:space="preserve"> </w:t>
      </w:r>
      <w:r>
        <w:rPr>
          <w:iCs/>
          <w:i/>
        </w:rPr>
        <w:t xml:space="preserve">Proceedings of the Royal Society B: Biological Sciences</w:t>
      </w:r>
      <w:r>
        <w:t xml:space="preserve"> </w:t>
      </w:r>
      <w:r>
        <w:rPr>
          <w:bCs/>
          <w:b/>
        </w:rPr>
        <w:t xml:space="preserve">282</w:t>
      </w:r>
      <w:r>
        <w:t xml:space="preserve">, 20150401 (2015).</w:t>
      </w:r>
    </w:p>
    <w:bookmarkEnd w:id="97"/>
    <w:bookmarkStart w:id="98" w:name="ref-Havird2020-mj"/>
    <w:p>
      <w:pPr>
        <w:pStyle w:val="Bibliography"/>
      </w:pPr>
      <w:r>
        <w:t xml:space="preserve">23.</w:t>
      </w:r>
      <w:r>
        <w:t xml:space="preserve"> </w:t>
      </w:r>
      <w:r>
        <w:t xml:space="preserve">	</w:t>
      </w:r>
      <w:r>
        <w:t xml:space="preserve">Havird, J. C.</w:t>
      </w:r>
      <w:r>
        <w:t xml:space="preserve"> </w:t>
      </w:r>
      <w:r>
        <w:rPr>
          <w:iCs/>
          <w:i/>
        </w:rPr>
        <w:t xml:space="preserve">et al.</w:t>
      </w:r>
      <w:r>
        <w:t xml:space="preserve">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w:t>
      </w:r>
      <w:r>
        <w:rPr>
          <w:bCs/>
          <w:b/>
        </w:rPr>
        <w:t xml:space="preserve">0</w:t>
      </w:r>
      <w:r>
        <w:t xml:space="preserve">, 1–14 (2020).</w:t>
      </w:r>
    </w:p>
    <w:bookmarkEnd w:id="98"/>
    <w:bookmarkStart w:id="99" w:name="ref-Pottier2022"/>
    <w:p>
      <w:pPr>
        <w:pStyle w:val="Bibliography"/>
      </w:pPr>
      <w:r>
        <w:t xml:space="preserve">24.</w:t>
      </w:r>
      <w:r>
        <w:t xml:space="preserve"> </w:t>
      </w:r>
      <w:r>
        <w:t xml:space="preserve">	</w:t>
      </w:r>
      <w:r>
        <w:t xml:space="preserve">Pottier, P.</w:t>
      </w:r>
      <w:r>
        <w:t xml:space="preserve"> </w:t>
      </w:r>
      <w:r>
        <w:rPr>
          <w:iCs/>
          <w:i/>
        </w:rPr>
        <w:t xml:space="preserve">et al.</w:t>
      </w:r>
      <w:r>
        <w:t xml:space="preserve"> Developmental plasticity in thermal tolerance: Ontogenetic variation, persistence, and future directions.</w:t>
      </w:r>
      <w:r>
        <w:t xml:space="preserve"> </w:t>
      </w:r>
      <w:r>
        <w:rPr>
          <w:iCs/>
          <w:i/>
        </w:rPr>
        <w:t xml:space="preserve">Ecology Letters</w:t>
      </w:r>
      <w:r>
        <w:t xml:space="preserve"> </w:t>
      </w:r>
      <w:r>
        <w:rPr>
          <w:bCs/>
          <w:b/>
        </w:rPr>
        <w:t xml:space="preserve">25</w:t>
      </w:r>
      <w:r>
        <w:t xml:space="preserve">, 2245–2268 (2022).</w:t>
      </w:r>
    </w:p>
    <w:bookmarkEnd w:id="99"/>
    <w:bookmarkStart w:id="100" w:name="ref-Pelletier2012"/>
    <w:p>
      <w:pPr>
        <w:pStyle w:val="Bibliography"/>
      </w:pPr>
      <w:r>
        <w:t xml:space="preserve">25.</w:t>
      </w:r>
      <w:r>
        <w:t xml:space="preserve"> </w:t>
      </w:r>
      <w:r>
        <w:t xml:space="preserve">	</w:t>
      </w:r>
      <w:r>
        <w:t xml:space="preserve">Pelletier, F. &amp; Coulson, T. A new metric to calculate the opportunity for selection on quantitative characters.</w:t>
      </w:r>
      <w:r>
        <w:t xml:space="preserve"> </w:t>
      </w:r>
      <w:r>
        <w:rPr>
          <w:iCs/>
          <w:i/>
        </w:rPr>
        <w:t xml:space="preserve">Evolutionary Ecology Research</w:t>
      </w:r>
      <w:r>
        <w:t xml:space="preserve"> </w:t>
      </w:r>
      <w:r>
        <w:rPr>
          <w:bCs/>
          <w:b/>
        </w:rPr>
        <w:t xml:space="preserve">14</w:t>
      </w:r>
      <w:r>
        <w:t xml:space="preserve">, 729–742 (2012).</w:t>
      </w:r>
    </w:p>
    <w:bookmarkEnd w:id="100"/>
    <w:bookmarkStart w:id="101" w:name="ref-Bolnick2011"/>
    <w:p>
      <w:pPr>
        <w:pStyle w:val="Bibliography"/>
      </w:pPr>
      <w:r>
        <w:t xml:space="preserve">26.</w:t>
      </w:r>
      <w:r>
        <w:t xml:space="preserve"> </w:t>
      </w:r>
      <w:r>
        <w:t xml:space="preserve">	</w:t>
      </w:r>
      <w:r>
        <w:t xml:space="preserve">Bolnick, D. I.</w:t>
      </w:r>
      <w:r>
        <w:t xml:space="preserve"> </w:t>
      </w:r>
      <w:r>
        <w:rPr>
          <w:iCs/>
          <w:i/>
        </w:rPr>
        <w:t xml:space="preserve">et al.</w:t>
      </w:r>
      <w:r>
        <w:t xml:space="preserve"> Why intraspecific trait variation matters in community ecology.</w:t>
      </w:r>
      <w:r>
        <w:t xml:space="preserve"> </w:t>
      </w:r>
      <w:r>
        <w:rPr>
          <w:iCs/>
          <w:i/>
        </w:rPr>
        <w:t xml:space="preserve">Trends in Ecology and Evolution</w:t>
      </w:r>
      <w:r>
        <w:t xml:space="preserve"> </w:t>
      </w:r>
      <w:r>
        <w:rPr>
          <w:bCs/>
          <w:b/>
        </w:rPr>
        <w:t xml:space="preserve">26</w:t>
      </w:r>
      <w:r>
        <w:t xml:space="preserve">, 183–192 (2011).</w:t>
      </w:r>
    </w:p>
    <w:bookmarkEnd w:id="101"/>
    <w:bookmarkStart w:id="102" w:name="ref-Schindler2010"/>
    <w:p>
      <w:pPr>
        <w:pStyle w:val="Bibliography"/>
      </w:pPr>
      <w:r>
        <w:t xml:space="preserve">27.</w:t>
      </w:r>
      <w:r>
        <w:t xml:space="preserve"> </w:t>
      </w:r>
      <w:r>
        <w:t xml:space="preserve">	</w:t>
      </w:r>
      <w:r>
        <w:t xml:space="preserve">Schindler, D. E.</w:t>
      </w:r>
      <w:r>
        <w:t xml:space="preserve"> </w:t>
      </w:r>
      <w:r>
        <w:rPr>
          <w:iCs/>
          <w:i/>
        </w:rPr>
        <w:t xml:space="preserve">et al.</w:t>
      </w:r>
      <w:r>
        <w:t xml:space="preserve"> Population diversity and the portfolio effect in an exploited species.</w:t>
      </w:r>
      <w:r>
        <w:t xml:space="preserve"> </w:t>
      </w:r>
      <w:r>
        <w:rPr>
          <w:iCs/>
          <w:i/>
        </w:rPr>
        <w:t xml:space="preserve">Nature</w:t>
      </w:r>
      <w:r>
        <w:t xml:space="preserve"> </w:t>
      </w:r>
      <w:r>
        <w:rPr>
          <w:bCs/>
          <w:b/>
        </w:rPr>
        <w:t xml:space="preserve">465</w:t>
      </w:r>
      <w:r>
        <w:t xml:space="preserve">, 609–613 (2010).</w:t>
      </w:r>
    </w:p>
    <w:bookmarkEnd w:id="102"/>
    <w:bookmarkStart w:id="103" w:name="ref-Zheng2023"/>
    <w:p>
      <w:pPr>
        <w:pStyle w:val="Bibliography"/>
      </w:pPr>
      <w:r>
        <w:t xml:space="preserve">28.</w:t>
      </w:r>
      <w:r>
        <w:t xml:space="preserve"> </w:t>
      </w:r>
      <w:r>
        <w:t xml:space="preserve">	</w:t>
      </w:r>
      <w:r>
        <w:t xml:space="preserve">Zheng, S., Hu, J., Ma, Z., Lindenmayer, D. &amp; Liu, J. Increases in intraspecific body size variation are common among north american mammals and birds between 1880 and 2020.</w:t>
      </w:r>
      <w:r>
        <w:t xml:space="preserve"> </w:t>
      </w:r>
      <w:r>
        <w:rPr>
          <w:iCs/>
          <w:i/>
        </w:rPr>
        <w:t xml:space="preserve">Nature Ecology and Evolution</w:t>
      </w:r>
      <w:r>
        <w:t xml:space="preserve"> </w:t>
      </w:r>
      <w:r>
        <w:rPr>
          <w:bCs/>
          <w:b/>
        </w:rPr>
        <w:t xml:space="preserve">7</w:t>
      </w:r>
      <w:r>
        <w:t xml:space="preserve">, 347–354, https://doi.org/10.1038/s41559-022-01967-w (2023).</w:t>
      </w:r>
    </w:p>
    <w:bookmarkEnd w:id="103"/>
    <w:bookmarkStart w:id="104" w:name="ref-Slatyer2013"/>
    <w:p>
      <w:pPr>
        <w:pStyle w:val="Bibliography"/>
      </w:pPr>
      <w:r>
        <w:t xml:space="preserve">29.</w:t>
      </w:r>
      <w:r>
        <w:t xml:space="preserve"> </w:t>
      </w:r>
      <w:r>
        <w:t xml:space="preserve">	</w:t>
      </w:r>
      <w:r>
        <w:t xml:space="preserve">Slatyer, R. A., Hirst, M. &amp; Sexton, J. P. Niche breadth predicts geographical range size: A general ecological pattern.</w:t>
      </w:r>
      <w:r>
        <w:t xml:space="preserve"> </w:t>
      </w:r>
      <w:r>
        <w:rPr>
          <w:iCs/>
          <w:i/>
        </w:rPr>
        <w:t xml:space="preserve">Ecology Letters</w:t>
      </w:r>
      <w:r>
        <w:t xml:space="preserve"> </w:t>
      </w:r>
      <w:r>
        <w:rPr>
          <w:bCs/>
          <w:b/>
        </w:rPr>
        <w:t xml:space="preserve">16</w:t>
      </w:r>
      <w:r>
        <w:t xml:space="preserve">, 1104–1114 (2013).</w:t>
      </w:r>
    </w:p>
    <w:bookmarkEnd w:id="104"/>
    <w:bookmarkStart w:id="105" w:name="ref-Agashe2009"/>
    <w:p>
      <w:pPr>
        <w:pStyle w:val="Bibliography"/>
      </w:pPr>
      <w:r>
        <w:t xml:space="preserve">30.</w:t>
      </w:r>
      <w:r>
        <w:t xml:space="preserve"> </w:t>
      </w:r>
      <w:r>
        <w:t xml:space="preserve">	</w:t>
      </w:r>
      <w:r>
        <w:t xml:space="preserve">Agashe, D. The stabilizing effect of intraspecific genetic variation on population dynamics in novel and ancestral habitats.</w:t>
      </w:r>
      <w:r>
        <w:t xml:space="preserve"> </w:t>
      </w:r>
      <w:r>
        <w:rPr>
          <w:iCs/>
          <w:i/>
        </w:rPr>
        <w:t xml:space="preserve">The American Naturalist</w:t>
      </w:r>
      <w:r>
        <w:t xml:space="preserve"> </w:t>
      </w:r>
      <w:r>
        <w:rPr>
          <w:bCs/>
          <w:b/>
        </w:rPr>
        <w:t xml:space="preserve">174</w:t>
      </w:r>
      <w:r>
        <w:t xml:space="preserve">, 255–267 (2009).</w:t>
      </w:r>
    </w:p>
    <w:bookmarkEnd w:id="105"/>
    <w:bookmarkStart w:id="106" w:name="ref-kooijman1989population"/>
    <w:p>
      <w:pPr>
        <w:pStyle w:val="Bibliography"/>
      </w:pPr>
      <w:r>
        <w:t xml:space="preserve">31.</w:t>
      </w:r>
      <w:r>
        <w:t xml:space="preserve"> </w:t>
      </w:r>
      <w:r>
        <w:t xml:space="preserve">	</w:t>
      </w:r>
      <w:r>
        <w:t xml:space="preserve">Kooijman, S., Van der Hoeven, N. &amp; Van der Werf, D. Population consequences of a physiological model for individuals.</w:t>
      </w:r>
      <w:r>
        <w:t xml:space="preserve"> </w:t>
      </w:r>
      <w:r>
        <w:rPr>
          <w:iCs/>
          <w:i/>
        </w:rPr>
        <w:t xml:space="preserve">Functional Ecology</w:t>
      </w:r>
      <w:r>
        <w:t xml:space="preserve"> </w:t>
      </w:r>
      <w:r>
        <w:t xml:space="preserve">325–336 (1989).</w:t>
      </w:r>
    </w:p>
    <w:bookmarkEnd w:id="106"/>
    <w:bookmarkStart w:id="107" w:name="ref-imura2003genetic"/>
    <w:p>
      <w:pPr>
        <w:pStyle w:val="Bibliography"/>
      </w:pPr>
      <w:r>
        <w:t xml:space="preserve">32.</w:t>
      </w:r>
      <w:r>
        <w:t xml:space="preserve"> </w:t>
      </w:r>
      <w:r>
        <w:t xml:space="preserve">	</w:t>
      </w:r>
      <w:r>
        <w:t xml:space="preserve">Imura, D., Toquenaga, Y. &amp; Fujii, K. Genetic variation can promote system persistence in an experimental host-parasitoid system.</w:t>
      </w:r>
      <w:r>
        <w:t xml:space="preserve"> </w:t>
      </w:r>
      <w:r>
        <w:rPr>
          <w:iCs/>
          <w:i/>
        </w:rPr>
        <w:t xml:space="preserve">Population Ecology</w:t>
      </w:r>
      <w:r>
        <w:t xml:space="preserve"> </w:t>
      </w:r>
      <w:r>
        <w:rPr>
          <w:bCs/>
          <w:b/>
        </w:rPr>
        <w:t xml:space="preserve">45</w:t>
      </w:r>
      <w:r>
        <w:t xml:space="preserve">, 205–212 (2003).</w:t>
      </w:r>
    </w:p>
    <w:bookmarkEnd w:id="107"/>
    <w:bookmarkStart w:id="108" w:name="ref-hart2016variation"/>
    <w:p>
      <w:pPr>
        <w:pStyle w:val="Bibliography"/>
      </w:pPr>
      <w:r>
        <w:t xml:space="preserve">33.</w:t>
      </w:r>
      <w:r>
        <w:t xml:space="preserve"> </w:t>
      </w:r>
      <w:r>
        <w:t xml:space="preserve">	</w:t>
      </w:r>
      <w:r>
        <w:t xml:space="preserve">Hart, S. P., Schreiber, S. J. &amp; Levine, J. M. How variation between individuals affects species coexistence.</w:t>
      </w:r>
      <w:r>
        <w:t xml:space="preserve"> </w:t>
      </w:r>
      <w:r>
        <w:rPr>
          <w:iCs/>
          <w:i/>
        </w:rPr>
        <w:t xml:space="preserve">Ecology letters</w:t>
      </w:r>
      <w:r>
        <w:t xml:space="preserve"> </w:t>
      </w:r>
      <w:r>
        <w:rPr>
          <w:bCs/>
          <w:b/>
        </w:rPr>
        <w:t xml:space="preserve">19</w:t>
      </w:r>
      <w:r>
        <w:t xml:space="preserve">, 825–838 (2016).</w:t>
      </w:r>
    </w:p>
    <w:bookmarkEnd w:id="108"/>
    <w:bookmarkStart w:id="109" w:name="ref-hoffmann2013upper"/>
    <w:p>
      <w:pPr>
        <w:pStyle w:val="Bibliography"/>
      </w:pPr>
      <w:r>
        <w:t xml:space="preserve">34.</w:t>
      </w:r>
      <w:r>
        <w:t xml:space="preserve"> </w:t>
      </w:r>
      <w:r>
        <w:t xml:space="preserve">	</w:t>
      </w:r>
      <w:r>
        <w:t xml:space="preserve">Hoffmann, A. A., Chown, S. L. &amp; Clusella-Trullas, S. Upper thermal limits in terrestrial ectotherms: How constrained are they?</w:t>
      </w:r>
      <w:r>
        <w:t xml:space="preserve"> </w:t>
      </w:r>
      <w:r>
        <w:rPr>
          <w:iCs/>
          <w:i/>
        </w:rPr>
        <w:t xml:space="preserve">Functional Ecology</w:t>
      </w:r>
      <w:r>
        <w:t xml:space="preserve"> </w:t>
      </w:r>
      <w:r>
        <w:rPr>
          <w:bCs/>
          <w:b/>
        </w:rPr>
        <w:t xml:space="preserve">27</w:t>
      </w:r>
      <w:r>
        <w:t xml:space="preserve">, 934–949 (2013).</w:t>
      </w:r>
    </w:p>
    <w:bookmarkEnd w:id="109"/>
    <w:bookmarkStart w:id="110" w:name="ref-Pinsky2019-fn"/>
    <w:p>
      <w:pPr>
        <w:pStyle w:val="Bibliography"/>
      </w:pPr>
      <w:r>
        <w:t xml:space="preserve">35.</w:t>
      </w:r>
      <w:r>
        <w:t xml:space="preserve"> </w:t>
      </w:r>
      <w:r>
        <w:t xml:space="preserve">	</w:t>
      </w:r>
      <w:r>
        <w:t xml:space="preserve">Pinsky, M. L., Eikeset, A. M., McCauley, D. J., Payne, J. L. &amp; Sunday, J. M. Greater vulnerability to warming of marine versus terrestrial ectotherms.</w:t>
      </w:r>
      <w:r>
        <w:t xml:space="preserve"> </w:t>
      </w:r>
      <w:r>
        <w:rPr>
          <w:iCs/>
          <w:i/>
        </w:rPr>
        <w:t xml:space="preserve">Nature</w:t>
      </w:r>
      <w:r>
        <w:t xml:space="preserve"> </w:t>
      </w:r>
      <w:r>
        <w:rPr>
          <w:bCs/>
          <w:b/>
        </w:rPr>
        <w:t xml:space="preserve">569</w:t>
      </w:r>
      <w:r>
        <w:t xml:space="preserve">, 108–111 (2019).</w:t>
      </w:r>
    </w:p>
    <w:bookmarkEnd w:id="110"/>
    <w:bookmarkStart w:id="111" w:name="ref-Verberk2016"/>
    <w:p>
      <w:pPr>
        <w:pStyle w:val="Bibliography"/>
      </w:pPr>
      <w:r>
        <w:t xml:space="preserve">36.</w:t>
      </w:r>
      <w:r>
        <w:t xml:space="preserve"> </w:t>
      </w:r>
      <w:r>
        <w:t xml:space="preserve">	</w:t>
      </w:r>
      <w:r>
        <w:t xml:space="preserve">Verberk, W. C. E. P.</w:t>
      </w:r>
      <w:r>
        <w:t xml:space="preserve"> </w:t>
      </w:r>
      <w:r>
        <w:rPr>
          <w:iCs/>
          <w:i/>
        </w:rPr>
        <w:t xml:space="preserve">et al.</w:t>
      </w:r>
      <w:r>
        <w:t xml:space="preserve"> Can respiratory physiology predict thermal niches?</w:t>
      </w:r>
      <w:r>
        <w:t xml:space="preserve"> </w:t>
      </w:r>
      <w:r>
        <w:rPr>
          <w:iCs/>
          <w:i/>
        </w:rPr>
        <w:t xml:space="preserve">Annals of the New York Academy of Sciences</w:t>
      </w:r>
      <w:r>
        <w:t xml:space="preserve"> </w:t>
      </w:r>
      <w:r>
        <w:rPr>
          <w:bCs/>
          <w:b/>
        </w:rPr>
        <w:t xml:space="preserve">1365</w:t>
      </w:r>
      <w:r>
        <w:t xml:space="preserve">, 73–88 (2016).</w:t>
      </w:r>
    </w:p>
    <w:bookmarkEnd w:id="111"/>
    <w:bookmarkStart w:id="112" w:name="ref-barneche2021warming"/>
    <w:p>
      <w:pPr>
        <w:pStyle w:val="Bibliography"/>
      </w:pPr>
      <w:r>
        <w:t xml:space="preserve">37.</w:t>
      </w:r>
      <w:r>
        <w:t xml:space="preserve"> </w:t>
      </w:r>
      <w:r>
        <w:t xml:space="preserve">	</w:t>
      </w:r>
      <w:r>
        <w:t xml:space="preserve">Barneche, D. R.</w:t>
      </w:r>
      <w:r>
        <w:t xml:space="preserve"> </w:t>
      </w:r>
      <w:r>
        <w:rPr>
          <w:iCs/>
          <w:i/>
        </w:rPr>
        <w:t xml:space="preserve">et al.</w:t>
      </w:r>
      <w:r>
        <w:t xml:space="preserve"> Warming impairs trophic transfer efficiency in a long-term field experiment.</w:t>
      </w:r>
      <w:r>
        <w:t xml:space="preserve"> </w:t>
      </w:r>
      <w:r>
        <w:rPr>
          <w:iCs/>
          <w:i/>
        </w:rPr>
        <w:t xml:space="preserve">Nature</w:t>
      </w:r>
      <w:r>
        <w:t xml:space="preserve"> </w:t>
      </w:r>
      <w:r>
        <w:rPr>
          <w:bCs/>
          <w:b/>
        </w:rPr>
        <w:t xml:space="preserve">592</w:t>
      </w:r>
      <w:r>
        <w:t xml:space="preserve">, 76–79 (2021).</w:t>
      </w:r>
    </w:p>
    <w:bookmarkEnd w:id="112"/>
    <w:bookmarkStart w:id="113" w:name="ref-Noble2022-ty"/>
    <w:p>
      <w:pPr>
        <w:pStyle w:val="Bibliography"/>
      </w:pPr>
      <w:r>
        <w:t xml:space="preserve">38.</w:t>
      </w:r>
      <w:r>
        <w:t xml:space="preserve"> </w:t>
      </w:r>
      <w:r>
        <w:t xml:space="preserve">	</w:t>
      </w:r>
      <w:r>
        <w:t xml:space="preserve">Noble, D. W. A.</w:t>
      </w:r>
      <w:r>
        <w:t xml:space="preserve"> </w:t>
      </w:r>
      <w:r>
        <w:rPr>
          <w:iCs/>
          <w:i/>
        </w:rPr>
        <w:t xml:space="preserve">et al.</w:t>
      </w:r>
      <w:r>
        <w:t xml:space="preserve">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w:t>
      </w:r>
      <w:r>
        <w:rPr>
          <w:bCs/>
          <w:b/>
        </w:rPr>
        <w:t xml:space="preserve">225</w:t>
      </w:r>
      <w:r>
        <w:t xml:space="preserve">, jeb243225 (2022).</w:t>
      </w:r>
    </w:p>
    <w:bookmarkEnd w:id="113"/>
    <w:bookmarkStart w:id="114" w:name="ref-bush2016incorporating"/>
    <w:p>
      <w:pPr>
        <w:pStyle w:val="Bibliography"/>
      </w:pPr>
      <w:r>
        <w:t xml:space="preserve">39.</w:t>
      </w:r>
      <w:r>
        <w:t xml:space="preserve"> </w:t>
      </w:r>
      <w:r>
        <w:t xml:space="preserve">	</w:t>
      </w:r>
      <w:r>
        <w:t xml:space="preserve">Bush, A.</w:t>
      </w:r>
      <w:r>
        <w:t xml:space="preserve"> </w:t>
      </w:r>
      <w:r>
        <w:rPr>
          <w:iCs/>
          <w:i/>
        </w:rPr>
        <w:t xml:space="preserve">et al.</w:t>
      </w:r>
      <w:r>
        <w:t xml:space="preserve"> Incorporating evolutionary adaptation in species distribution modelling reduces projected vulnerability to climate change.</w:t>
      </w:r>
      <w:r>
        <w:t xml:space="preserve"> </w:t>
      </w:r>
      <w:r>
        <w:rPr>
          <w:iCs/>
          <w:i/>
        </w:rPr>
        <w:t xml:space="preserve">Ecology letters</w:t>
      </w:r>
      <w:r>
        <w:t xml:space="preserve"> </w:t>
      </w:r>
      <w:r>
        <w:rPr>
          <w:bCs/>
          <w:b/>
        </w:rPr>
        <w:t xml:space="preserve">19</w:t>
      </w:r>
      <w:r>
        <w:t xml:space="preserve">, 1468–1478 (2016).</w:t>
      </w:r>
    </w:p>
    <w:bookmarkEnd w:id="114"/>
    <w:bookmarkStart w:id="115" w:name="ref-urban2023and"/>
    <w:p>
      <w:pPr>
        <w:pStyle w:val="Bibliography"/>
      </w:pPr>
      <w:r>
        <w:t xml:space="preserve">40.</w:t>
      </w:r>
      <w:r>
        <w:t xml:space="preserve"> </w:t>
      </w:r>
      <w:r>
        <w:t xml:space="preserve">	</w:t>
      </w:r>
      <w:r>
        <w:t xml:space="preserve">Urban, M. C.</w:t>
      </w:r>
      <w:r>
        <w:t xml:space="preserve"> </w:t>
      </w:r>
      <w:r>
        <w:rPr>
          <w:iCs/>
          <w:i/>
        </w:rPr>
        <w:t xml:space="preserve">et al.</w:t>
      </w:r>
      <w:r>
        <w:t xml:space="preserve"> When and how can we predict adaptive responses to climate change?</w:t>
      </w:r>
      <w:r>
        <w:t xml:space="preserve"> </w:t>
      </w:r>
      <w:r>
        <w:rPr>
          <w:iCs/>
          <w:i/>
        </w:rPr>
        <w:t xml:space="preserve">Evolution Letters</w:t>
      </w:r>
      <w:r>
        <w:t xml:space="preserve"> </w:t>
      </w:r>
      <w:r>
        <w:t xml:space="preserve">(2023).</w:t>
      </w:r>
    </w:p>
    <w:bookmarkEnd w:id="115"/>
    <w:bookmarkStart w:id="116" w:name="ref-hoffmann2011climate"/>
    <w:p>
      <w:pPr>
        <w:pStyle w:val="Bibliography"/>
      </w:pPr>
      <w:r>
        <w:t xml:space="preserve">41.</w:t>
      </w:r>
      <w:r>
        <w:t xml:space="preserve"> </w:t>
      </w:r>
      <w:r>
        <w:t xml:space="preserve">	</w:t>
      </w:r>
      <w:r>
        <w:t xml:space="preserve">Hoffmann, A. A. &amp; Sgrò, C. M. Climate change and evolutionary adaptation.</w:t>
      </w:r>
      <w:r>
        <w:t xml:space="preserve"> </w:t>
      </w:r>
      <w:r>
        <w:rPr>
          <w:iCs/>
          <w:i/>
        </w:rPr>
        <w:t xml:space="preserve">Nature</w:t>
      </w:r>
      <w:r>
        <w:t xml:space="preserve"> </w:t>
      </w:r>
      <w:r>
        <w:rPr>
          <w:bCs/>
          <w:b/>
        </w:rPr>
        <w:t xml:space="preserve">470</w:t>
      </w:r>
      <w:r>
        <w:t xml:space="preserve">, 479–485 (2011).</w:t>
      </w:r>
    </w:p>
    <w:bookmarkEnd w:id="116"/>
    <w:bookmarkStart w:id="117" w:name="ref-merila2014climate"/>
    <w:p>
      <w:pPr>
        <w:pStyle w:val="Bibliography"/>
      </w:pPr>
      <w:r>
        <w:t xml:space="preserve">42.</w:t>
      </w:r>
      <w:r>
        <w:t xml:space="preserve"> </w:t>
      </w:r>
      <w:r>
        <w:t xml:space="preserve">	</w:t>
      </w:r>
      <w:r>
        <w:t xml:space="preserve">Merilä, J. &amp; Hendry, A. P.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(2014).</w:t>
      </w:r>
    </w:p>
    <w:bookmarkEnd w:id="117"/>
    <w:bookmarkStart w:id="118" w:name="ref-huey2012predicting"/>
    <w:p>
      <w:pPr>
        <w:pStyle w:val="Bibliography"/>
      </w:pPr>
      <w:r>
        <w:t xml:space="preserve">43.</w:t>
      </w:r>
      <w:r>
        <w:t xml:space="preserve"> </w:t>
      </w:r>
      <w:r>
        <w:t xml:space="preserve">	</w:t>
      </w:r>
      <w:r>
        <w:t xml:space="preserve">Huey, R. B.</w:t>
      </w:r>
      <w:r>
        <w:t xml:space="preserve"> </w:t>
      </w:r>
      <w:r>
        <w:rPr>
          <w:iCs/>
          <w:i/>
        </w:rPr>
        <w:t xml:space="preserve">et al.</w:t>
      </w:r>
      <w:r>
        <w:t xml:space="preserve"> Predicting organismal vulnerability to climate warming: Roles of behaviour, physiology and adaptation.</w:t>
      </w:r>
      <w:r>
        <w:t xml:space="preserve"> </w:t>
      </w:r>
      <w:r>
        <w:rPr>
          <w:iCs/>
          <w:i/>
        </w:rPr>
        <w:t xml:space="preserve">Philosophical Transactions of the Royal Society B: Biological Sciences</w:t>
      </w:r>
      <w:r>
        <w:t xml:space="preserve"> </w:t>
      </w:r>
      <w:r>
        <w:rPr>
          <w:bCs/>
          <w:b/>
        </w:rPr>
        <w:t xml:space="preserve">367</w:t>
      </w:r>
      <w:r>
        <w:t xml:space="preserve">, 1665–1679 (2012).</w:t>
      </w:r>
    </w:p>
    <w:bookmarkEnd w:id="118"/>
    <w:bookmarkStart w:id="119" w:name="ref-demarche2019incorporating"/>
    <w:p>
      <w:pPr>
        <w:pStyle w:val="Bibliography"/>
      </w:pPr>
      <w:r>
        <w:t xml:space="preserve">44.</w:t>
      </w:r>
      <w:r>
        <w:t xml:space="preserve"> </w:t>
      </w:r>
      <w:r>
        <w:t xml:space="preserve">	</w:t>
      </w:r>
      <w:r>
        <w:t xml:space="preserve">DeMarche, M. L., Doak, D. F. &amp; Morris, W. F. Incorporating local adaptation into forecasts of species’ distribution and abundance under climate change.</w:t>
      </w:r>
      <w:r>
        <w:t xml:space="preserve"> </w:t>
      </w:r>
      <w:r>
        <w:rPr>
          <w:iCs/>
          <w:i/>
        </w:rPr>
        <w:t xml:space="preserve">Global Change Biology</w:t>
      </w:r>
      <w:r>
        <w:t xml:space="preserve"> </w:t>
      </w:r>
      <w:r>
        <w:rPr>
          <w:bCs/>
          <w:b/>
        </w:rPr>
        <w:t xml:space="preserve">25</w:t>
      </w:r>
      <w:r>
        <w:t xml:space="preserve">, 775–793 (2019).</w:t>
      </w:r>
    </w:p>
    <w:bookmarkEnd w:id="119"/>
    <w:bookmarkStart w:id="120" w:name="ref-levy2015resolving"/>
    <w:p>
      <w:pPr>
        <w:pStyle w:val="Bibliography"/>
      </w:pPr>
      <w:r>
        <w:t xml:space="preserve">45.</w:t>
      </w:r>
      <w:r>
        <w:t xml:space="preserve"> </w:t>
      </w:r>
      <w:r>
        <w:t xml:space="preserve">	</w:t>
      </w:r>
      <w:r>
        <w:t xml:space="preserve">Levy, O.</w:t>
      </w:r>
      <w:r>
        <w:t xml:space="preserve"> </w:t>
      </w:r>
      <w:r>
        <w:rPr>
          <w:iCs/>
          <w:i/>
        </w:rPr>
        <w:t xml:space="preserve">et al.</w:t>
      </w:r>
      <w:r>
        <w:t xml:space="preserve"> Resolving the life cycle alters expected impacts of climate change.</w:t>
      </w:r>
      <w:r>
        <w:t xml:space="preserve"> </w:t>
      </w:r>
      <w:r>
        <w:rPr>
          <w:iCs/>
          <w:i/>
        </w:rPr>
        <w:t xml:space="preserve">Proceedings of the Royal Society B: Biological Sciences</w:t>
      </w:r>
      <w:r>
        <w:t xml:space="preserve"> </w:t>
      </w:r>
      <w:r>
        <w:rPr>
          <w:bCs/>
          <w:b/>
        </w:rPr>
        <w:t xml:space="preserve">282</w:t>
      </w:r>
      <w:r>
        <w:t xml:space="preserve">, 20150837 (2015).</w:t>
      </w:r>
    </w:p>
    <w:bookmarkEnd w:id="120"/>
    <w:bookmarkStart w:id="121" w:name="ref-petitgas2013impacts"/>
    <w:p>
      <w:pPr>
        <w:pStyle w:val="Bibliography"/>
      </w:pPr>
      <w:r>
        <w:t xml:space="preserve">46.</w:t>
      </w:r>
      <w:r>
        <w:t xml:space="preserve"> </w:t>
      </w:r>
      <w:r>
        <w:t xml:space="preserve">	</w:t>
      </w:r>
      <w:r>
        <w:t xml:space="preserve">Petitgas, P.</w:t>
      </w:r>
      <w:r>
        <w:t xml:space="preserve"> </w:t>
      </w:r>
      <w:r>
        <w:rPr>
          <w:iCs/>
          <w:i/>
        </w:rPr>
        <w:t xml:space="preserve">et al.</w:t>
      </w:r>
      <w:r>
        <w:t xml:space="preserve"> Impacts of climate change on the complex life cycles of fish.</w:t>
      </w:r>
      <w:r>
        <w:t xml:space="preserve"> </w:t>
      </w:r>
      <w:r>
        <w:rPr>
          <w:iCs/>
          <w:i/>
        </w:rPr>
        <w:t xml:space="preserve">Fisheries Oceanography</w:t>
      </w:r>
      <w:r>
        <w:t xml:space="preserve"> </w:t>
      </w:r>
      <w:r>
        <w:rPr>
          <w:bCs/>
          <w:b/>
        </w:rPr>
        <w:t xml:space="preserve">22</w:t>
      </w:r>
      <w:r>
        <w:t xml:space="preserve">, 121–139 (2013).</w:t>
      </w:r>
    </w:p>
    <w:bookmarkEnd w:id="121"/>
    <w:bookmarkStart w:id="122" w:name="ref-martin2015age"/>
    <w:p>
      <w:pPr>
        <w:pStyle w:val="Bibliography"/>
      </w:pPr>
      <w:r>
        <w:t xml:space="preserve">47.</w:t>
      </w:r>
      <w:r>
        <w:t xml:space="preserve"> </w:t>
      </w:r>
      <w:r>
        <w:t xml:space="preserve">	</w:t>
      </w:r>
      <w:r>
        <w:t xml:space="preserve">Martin, T. E. Age-related mortality explains life history strategies of tropical and temperate songbirds.</w:t>
      </w:r>
      <w:r>
        <w:t xml:space="preserve"> </w:t>
      </w:r>
      <w:r>
        <w:rPr>
          <w:iCs/>
          <w:i/>
        </w:rPr>
        <w:t xml:space="preserve">Science</w:t>
      </w:r>
      <w:r>
        <w:t xml:space="preserve"> </w:t>
      </w:r>
      <w:r>
        <w:rPr>
          <w:bCs/>
          <w:b/>
        </w:rPr>
        <w:t xml:space="preserve">349</w:t>
      </w:r>
      <w:r>
        <w:t xml:space="preserve">, 966–970 (2015).</w:t>
      </w:r>
    </w:p>
    <w:bookmarkEnd w:id="122"/>
    <w:bookmarkStart w:id="123" w:name="ref-stearns1976life"/>
    <w:p>
      <w:pPr>
        <w:pStyle w:val="Bibliography"/>
      </w:pPr>
      <w:r>
        <w:t xml:space="preserve">48.</w:t>
      </w:r>
      <w:r>
        <w:t xml:space="preserve"> </w:t>
      </w:r>
      <w:r>
        <w:t xml:space="preserve">	</w:t>
      </w:r>
      <w:r>
        <w:t xml:space="preserve">Stearns, S. C. Life-history tactics: A review of the ideas.</w:t>
      </w:r>
      <w:r>
        <w:t xml:space="preserve"> </w:t>
      </w:r>
      <w:r>
        <w:rPr>
          <w:iCs/>
          <w:i/>
        </w:rPr>
        <w:t xml:space="preserve">The Quarterly review of biology</w:t>
      </w:r>
      <w:r>
        <w:t xml:space="preserve"> </w:t>
      </w:r>
      <w:r>
        <w:rPr>
          <w:bCs/>
          <w:b/>
        </w:rPr>
        <w:t xml:space="preserve">51</w:t>
      </w:r>
      <w:r>
        <w:t xml:space="preserve">, 3–47 (1976).</w:t>
      </w:r>
    </w:p>
    <w:bookmarkEnd w:id="123"/>
    <w:bookmarkStart w:id="124" w:name="ref-carter2020life"/>
    <w:p>
      <w:pPr>
        <w:pStyle w:val="Bibliography"/>
      </w:pPr>
      <w:r>
        <w:t xml:space="preserve">49.</w:t>
      </w:r>
      <w:r>
        <w:t xml:space="preserve"> </w:t>
      </w:r>
      <w:r>
        <w:t xml:space="preserve">	</w:t>
      </w:r>
      <w:r>
        <w:t xml:space="preserve">Carter, A. W. &amp; Sheldon, K. S. Life stages differ in plasticity to temperature fluctuations and uniquely contribute to adult phenotype in onthophagus taurus dung beetles.</w:t>
      </w:r>
      <w:r>
        <w:t xml:space="preserve"> </w:t>
      </w:r>
      <w:r>
        <w:rPr>
          <w:iCs/>
          <w:i/>
        </w:rPr>
        <w:t xml:space="preserve">Journal of Experimental Biology</w:t>
      </w:r>
      <w:r>
        <w:t xml:space="preserve"> </w:t>
      </w:r>
      <w:r>
        <w:rPr>
          <w:bCs/>
          <w:b/>
        </w:rPr>
        <w:t xml:space="preserve">223</w:t>
      </w:r>
      <w:r>
        <w:t xml:space="preserve">, jeb227884 (2020).</w:t>
      </w:r>
    </w:p>
    <w:bookmarkEnd w:id="124"/>
    <w:bookmarkStart w:id="125" w:name="ref-moghadam2019heat"/>
    <w:p>
      <w:pPr>
        <w:pStyle w:val="Bibliography"/>
      </w:pPr>
      <w:r>
        <w:t xml:space="preserve">50.</w:t>
      </w:r>
      <w:r>
        <w:t xml:space="preserve"> </w:t>
      </w:r>
      <w:r>
        <w:t xml:space="preserve">	</w:t>
      </w:r>
      <w:r>
        <w:t xml:space="preserve">Moghadam, N. N., Ketola, T., Pertoldi, C., Bahrndorff, S. &amp; Kristensen, T. N. Heat hardening capacity in drosophila melanogaster is life stage-specific and juveniles show the highest plasticity.</w:t>
      </w:r>
      <w:r>
        <w:t xml:space="preserve"> </w:t>
      </w:r>
      <w:r>
        <w:rPr>
          <w:iCs/>
          <w:i/>
        </w:rPr>
        <w:t xml:space="preserve">Biology letters</w:t>
      </w:r>
      <w:r>
        <w:t xml:space="preserve"> </w:t>
      </w:r>
      <w:r>
        <w:rPr>
          <w:bCs/>
          <w:b/>
        </w:rPr>
        <w:t xml:space="preserve">15</w:t>
      </w:r>
      <w:r>
        <w:t xml:space="preserve">, 20180628 (2019).</w:t>
      </w:r>
    </w:p>
    <w:bookmarkEnd w:id="125"/>
    <w:bookmarkStart w:id="126" w:name="ref-hendry2016key"/>
    <w:p>
      <w:pPr>
        <w:pStyle w:val="Bibliography"/>
      </w:pPr>
      <w:r>
        <w:t xml:space="preserve">51.</w:t>
      </w:r>
      <w:r>
        <w:t xml:space="preserve"> </w:t>
      </w:r>
      <w:r>
        <w:t xml:space="preserve">	</w:t>
      </w:r>
      <w:r>
        <w:t xml:space="preserve">Hendry, A. P. Key questions on the role of phenotypic plasticity in eco-evolutionary dynamics.</w:t>
      </w:r>
      <w:r>
        <w:t xml:space="preserve"> </w:t>
      </w:r>
      <w:r>
        <w:rPr>
          <w:iCs/>
          <w:i/>
        </w:rPr>
        <w:t xml:space="preserve">Journal of Heredity</w:t>
      </w:r>
      <w:r>
        <w:t xml:space="preserve"> </w:t>
      </w:r>
      <w:r>
        <w:rPr>
          <w:bCs/>
          <w:b/>
        </w:rPr>
        <w:t xml:space="preserve">107</w:t>
      </w:r>
      <w:r>
        <w:t xml:space="preserve">, 25–41 (2016).</w:t>
      </w:r>
    </w:p>
    <w:bookmarkEnd w:id="126"/>
    <w:bookmarkStart w:id="127" w:name="ref-forsman2015rethinking"/>
    <w:p>
      <w:pPr>
        <w:pStyle w:val="Bibliography"/>
      </w:pPr>
      <w:r>
        <w:t xml:space="preserve">52.</w:t>
      </w:r>
      <w:r>
        <w:t xml:space="preserve"> </w:t>
      </w:r>
      <w:r>
        <w:t xml:space="preserve">	</w:t>
      </w:r>
      <w:r>
        <w:t xml:space="preserve">Forsman, A. Rethinking phenotypic plasticity and its consequences for individuals, populations and species.</w:t>
      </w:r>
      <w:r>
        <w:t xml:space="preserve"> </w:t>
      </w:r>
      <w:r>
        <w:rPr>
          <w:iCs/>
          <w:i/>
        </w:rPr>
        <w:t xml:space="preserve">Heredity</w:t>
      </w:r>
      <w:r>
        <w:t xml:space="preserve"> </w:t>
      </w:r>
      <w:r>
        <w:rPr>
          <w:bCs/>
          <w:b/>
        </w:rPr>
        <w:t xml:space="preserve">115</w:t>
      </w:r>
      <w:r>
        <w:t xml:space="preserve">, 276–284 (2015).</w:t>
      </w:r>
    </w:p>
    <w:bookmarkEnd w:id="127"/>
    <w:bookmarkStart w:id="128" w:name="ref-forsman2014effects"/>
    <w:p>
      <w:pPr>
        <w:pStyle w:val="Bibliography"/>
      </w:pPr>
      <w:r>
        <w:t xml:space="preserve">53.</w:t>
      </w:r>
      <w:r>
        <w:t xml:space="preserve"> </w:t>
      </w:r>
      <w:r>
        <w:t xml:space="preserve">	</w:t>
      </w:r>
      <w:r>
        <w:t xml:space="preserve">Forsman, A. Effects of genotypic and phenotypic variation on establishment are important for conservation, invasion, and infection biology.</w:t>
      </w:r>
      <w:r>
        <w:t xml:space="preserve"> </w:t>
      </w:r>
      <w:r>
        <w:rPr>
          <w:iCs/>
          <w:i/>
        </w:rPr>
        <w:t xml:space="preserve">Proceedings of the National Academy of Sciences</w:t>
      </w:r>
      <w:r>
        <w:t xml:space="preserve"> </w:t>
      </w:r>
      <w:r>
        <w:rPr>
          <w:bCs/>
          <w:b/>
        </w:rPr>
        <w:t xml:space="preserve">111</w:t>
      </w:r>
      <w:r>
        <w:t xml:space="preserve">, 302–307 (2014).</w:t>
      </w:r>
    </w:p>
    <w:bookmarkEnd w:id="128"/>
    <w:bookmarkStart w:id="129" w:name="ref-Murren2015"/>
    <w:p>
      <w:pPr>
        <w:pStyle w:val="Bibliography"/>
      </w:pPr>
      <w:r>
        <w:t xml:space="preserve">54.</w:t>
      </w:r>
      <w:r>
        <w:t xml:space="preserve"> </w:t>
      </w:r>
      <w:r>
        <w:t xml:space="preserve">	</w:t>
      </w:r>
      <w:r>
        <w:t xml:space="preserve">Murren, C.</w:t>
      </w:r>
      <w:r>
        <w:t xml:space="preserve"> </w:t>
      </w:r>
      <w:r>
        <w:rPr>
          <w:iCs/>
          <w:i/>
        </w:rPr>
        <w:t xml:space="preserve">et al.</w:t>
      </w:r>
      <w:r>
        <w:t xml:space="preserve"> Constraints on the evolution of phenotypic plasticity: Limits and costs of phenotype and plasticity.</w:t>
      </w:r>
      <w:r>
        <w:t xml:space="preserve"> </w:t>
      </w:r>
      <w:r>
        <w:rPr>
          <w:iCs/>
          <w:i/>
        </w:rPr>
        <w:t xml:space="preserve">Heredity</w:t>
      </w:r>
      <w:r>
        <w:t xml:space="preserve"> </w:t>
      </w:r>
      <w:r>
        <w:rPr>
          <w:bCs/>
          <w:b/>
        </w:rPr>
        <w:t xml:space="preserve">115</w:t>
      </w:r>
      <w:r>
        <w:t xml:space="preserve">, 293–301 (2015).</w:t>
      </w:r>
    </w:p>
    <w:bookmarkEnd w:id="129"/>
    <w:bookmarkStart w:id="130" w:name="ref-steele2019comparison"/>
    <w:p>
      <w:pPr>
        <w:pStyle w:val="Bibliography"/>
      </w:pPr>
      <w:r>
        <w:t xml:space="preserve">55.</w:t>
      </w:r>
      <w:r>
        <w:t xml:space="preserve"> </w:t>
      </w:r>
      <w:r>
        <w:t xml:space="preserve">	</w:t>
      </w:r>
      <w:r>
        <w:t xml:space="preserve">Steele, J. H., Brink, K. H. &amp; Scott, B. E. Comparison of marine and terrestrial ecosystems: Suggestions of an evolutionary perspective influenced by environmental variation.</w:t>
      </w:r>
      <w:r>
        <w:t xml:space="preserve"> </w:t>
      </w:r>
      <w:r>
        <w:rPr>
          <w:iCs/>
          <w:i/>
        </w:rPr>
        <w:t xml:space="preserve">ICES Journal of Marine Science</w:t>
      </w:r>
      <w:r>
        <w:t xml:space="preserve"> </w:t>
      </w:r>
      <w:r>
        <w:rPr>
          <w:bCs/>
          <w:b/>
        </w:rPr>
        <w:t xml:space="preserve">76</w:t>
      </w:r>
      <w:r>
        <w:t xml:space="preserve">, 50–59 (2019).</w:t>
      </w:r>
    </w:p>
    <w:bookmarkEnd w:id="130"/>
    <w:bookmarkStart w:id="131" w:name="ref-barley2021limited"/>
    <w:p>
      <w:pPr>
        <w:pStyle w:val="Bibliography"/>
      </w:pPr>
      <w:r>
        <w:t xml:space="preserve">56.</w:t>
      </w:r>
      <w:r>
        <w:t xml:space="preserve"> </w:t>
      </w:r>
      <w:r>
        <w:t xml:space="preserve">	</w:t>
      </w:r>
      <w:r>
        <w:t xml:space="preserve">Barley, J. M.</w:t>
      </w:r>
      <w:r>
        <w:t xml:space="preserve"> </w:t>
      </w:r>
      <w:r>
        <w:rPr>
          <w:iCs/>
          <w:i/>
        </w:rPr>
        <w:t xml:space="preserve">et al.</w:t>
      </w:r>
      <w:r>
        <w:t xml:space="preserve"> Limited plasticity in thermally tolerant ectotherm populations: Evidence for a trade-off.</w:t>
      </w:r>
      <w:r>
        <w:t xml:space="preserve"> </w:t>
      </w:r>
      <w:r>
        <w:rPr>
          <w:iCs/>
          <w:i/>
        </w:rPr>
        <w:t xml:space="preserve">Proceedings of the Royal Society B</w:t>
      </w:r>
      <w:r>
        <w:t xml:space="preserve"> </w:t>
      </w:r>
      <w:r>
        <w:rPr>
          <w:bCs/>
          <w:b/>
        </w:rPr>
        <w:t xml:space="preserve">288</w:t>
      </w:r>
      <w:r>
        <w:t xml:space="preserve">, 20210765 (2021).</w:t>
      </w:r>
    </w:p>
    <w:bookmarkEnd w:id="131"/>
    <w:bookmarkStart w:id="132" w:name="ref-rescan2022experimental"/>
    <w:p>
      <w:pPr>
        <w:pStyle w:val="Bibliography"/>
      </w:pPr>
      <w:r>
        <w:t xml:space="preserve">57.</w:t>
      </w:r>
      <w:r>
        <w:t xml:space="preserve"> </w:t>
      </w:r>
      <w:r>
        <w:t xml:space="preserve">	</w:t>
      </w:r>
      <w:r>
        <w:t xml:space="preserve">Rescan, M., Leurs, N., Grulois, D. &amp; Chevin, L.-M. Experimental evolution of environmental tolerance, acclimation, and physiological plasticity in a randomly fluctuating environment.</w:t>
      </w:r>
      <w:r>
        <w:t xml:space="preserve"> </w:t>
      </w:r>
      <w:r>
        <w:rPr>
          <w:iCs/>
          <w:i/>
        </w:rPr>
        <w:t xml:space="preserve">Evolution Letters</w:t>
      </w:r>
      <w:r>
        <w:t xml:space="preserve"> </w:t>
      </w:r>
      <w:r>
        <w:rPr>
          <w:bCs/>
          <w:b/>
        </w:rPr>
        <w:t xml:space="preserve">6</w:t>
      </w:r>
      <w:r>
        <w:t xml:space="preserve">, 522–536 (2022).</w:t>
      </w:r>
    </w:p>
    <w:bookmarkEnd w:id="132"/>
    <w:bookmarkStart w:id="133" w:name="ref-leung2023phenotypic"/>
    <w:p>
      <w:pPr>
        <w:pStyle w:val="Bibliography"/>
      </w:pPr>
      <w:r>
        <w:t xml:space="preserve">58.</w:t>
      </w:r>
      <w:r>
        <w:t xml:space="preserve"> </w:t>
      </w:r>
      <w:r>
        <w:t xml:space="preserve">	</w:t>
      </w:r>
      <w:r>
        <w:t xml:space="preserve">Leung, C., Grulois, D., Quadrana, L. &amp; Chevin, L.-M. Phenotypic plasticity evolves at multiple biological levels in response to environmental predictability in a long-term experiment with a halotolerant microalga.</w:t>
      </w:r>
      <w:r>
        <w:t xml:space="preserve"> </w:t>
      </w:r>
      <w:r>
        <w:rPr>
          <w:iCs/>
          <w:i/>
        </w:rPr>
        <w:t xml:space="preserve">Plos Biology</w:t>
      </w:r>
      <w:r>
        <w:t xml:space="preserve"> </w:t>
      </w:r>
      <w:r>
        <w:rPr>
          <w:bCs/>
          <w:b/>
        </w:rPr>
        <w:t xml:space="preserve">21</w:t>
      </w:r>
      <w:r>
        <w:t xml:space="preserve">, e3001895 (2023).</w:t>
      </w:r>
    </w:p>
    <w:bookmarkEnd w:id="133"/>
    <w:bookmarkStart w:id="134" w:name="ref-hallsson2012selection"/>
    <w:p>
      <w:pPr>
        <w:pStyle w:val="Bibliography"/>
      </w:pPr>
      <w:r>
        <w:t xml:space="preserve">59.</w:t>
      </w:r>
      <w:r>
        <w:t xml:space="preserve"> </w:t>
      </w:r>
      <w:r>
        <w:t xml:space="preserve">	</w:t>
      </w:r>
      <w:r>
        <w:t xml:space="preserve">Hallsson, L. R. &amp; Björklund, M. Selection in a fluctuating environment leads to decreased genetic variation and facilitates the evolution of phenotypic plasticity.</w:t>
      </w:r>
      <w:r>
        <w:t xml:space="preserve"> </w:t>
      </w:r>
      <w:r>
        <w:rPr>
          <w:iCs/>
          <w:i/>
        </w:rPr>
        <w:t xml:space="preserve">Journal of evolutionary biology</w:t>
      </w:r>
      <w:r>
        <w:t xml:space="preserve"> </w:t>
      </w:r>
      <w:r>
        <w:rPr>
          <w:bCs/>
          <w:b/>
        </w:rPr>
        <w:t xml:space="preserve">25</w:t>
      </w:r>
      <w:r>
        <w:t xml:space="preserve">, 1275–1290 (2012).</w:t>
      </w:r>
    </w:p>
    <w:bookmarkEnd w:id="134"/>
    <w:bookmarkStart w:id="135" w:name="ref-Ouzzani2016-ge"/>
    <w:p>
      <w:pPr>
        <w:pStyle w:val="Bibliography"/>
      </w:pPr>
      <w:r>
        <w:t xml:space="preserve">60.</w:t>
      </w:r>
      <w:r>
        <w:t xml:space="preserve"> </w:t>
      </w:r>
      <w:r>
        <w:t xml:space="preserve">	</w:t>
      </w:r>
      <w:r>
        <w:t xml:space="preserve">Ouzzani, M., Hammady, H., Fedorowicz, Z. &amp; Elmagarmid, A. Rayyan—a web and mobile app for systematic reviews.</w:t>
      </w:r>
      <w:r>
        <w:t xml:space="preserve"> </w:t>
      </w:r>
      <w:r>
        <w:rPr>
          <w:iCs/>
          <w:i/>
        </w:rPr>
        <w:t xml:space="preserve">Syst. Rev.</w:t>
      </w:r>
      <w:r>
        <w:t xml:space="preserve"> </w:t>
      </w:r>
      <w:r>
        <w:rPr>
          <w:bCs/>
          <w:b/>
        </w:rPr>
        <w:t xml:space="preserve">5</w:t>
      </w:r>
      <w:r>
        <w:t xml:space="preserve">, 210–220 (2016).</w:t>
      </w:r>
    </w:p>
    <w:bookmarkEnd w:id="135"/>
    <w:bookmarkStart w:id="136" w:name="ref-Bulgarella2015-yl"/>
    <w:p>
      <w:pPr>
        <w:pStyle w:val="Bibliography"/>
      </w:pPr>
      <w:r>
        <w:t xml:space="preserve">61.</w:t>
      </w:r>
      <w:r>
        <w:t xml:space="preserve"> </w:t>
      </w:r>
      <w:r>
        <w:t xml:space="preserve">	</w:t>
      </w:r>
      <w:r>
        <w:t xml:space="preserve">Bulgarella, M., Trewick, S. A., Godfrey, A. J. R., Sinclair, B. J. &amp; Morgan-Richards, M. Elevational variation in adult body size and growth rate but not in metabolic rate in the tree weta hemideina crassidens.</w:t>
      </w:r>
      <w:r>
        <w:t xml:space="preserve"> </w:t>
      </w:r>
      <w:r>
        <w:rPr>
          <w:iCs/>
          <w:i/>
        </w:rPr>
        <w:t xml:space="preserve">J. Insect Physiol.</w:t>
      </w:r>
      <w:r>
        <w:t xml:space="preserve"> </w:t>
      </w:r>
      <w:r>
        <w:rPr>
          <w:bCs/>
          <w:b/>
        </w:rPr>
        <w:t xml:space="preserve">75</w:t>
      </w:r>
      <w:r>
        <w:t xml:space="preserve">, 30–38 (2015).</w:t>
      </w:r>
    </w:p>
    <w:bookmarkEnd w:id="136"/>
    <w:bookmarkStart w:id="137" w:name="ref-Pick2019-mg"/>
    <w:p>
      <w:pPr>
        <w:pStyle w:val="Bibliography"/>
      </w:pPr>
      <w:r>
        <w:t xml:space="preserve">62.</w:t>
      </w:r>
      <w:r>
        <w:t xml:space="preserve"> </w:t>
      </w:r>
      <w:r>
        <w:t xml:space="preserve">	</w:t>
      </w:r>
      <w:r>
        <w:t xml:space="preserve">Pick, J. L., Nakagawa, S. &amp; Noble, D. W. A.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w:t>
      </w:r>
      <w:r>
        <w:rPr>
          <w:bCs/>
          <w:b/>
        </w:rPr>
        <w:t xml:space="preserve">10</w:t>
      </w:r>
      <w:r>
        <w:t xml:space="preserve">, 426–431 (2019).</w:t>
      </w:r>
    </w:p>
    <w:bookmarkEnd w:id="137"/>
    <w:bookmarkStart w:id="138" w:name="ref-Hedges1999-de"/>
    <w:p>
      <w:pPr>
        <w:pStyle w:val="Bibliography"/>
      </w:pPr>
      <w:r>
        <w:t xml:space="preserve">63.</w:t>
      </w:r>
      <w:r>
        <w:t xml:space="preserve"> </w:t>
      </w:r>
      <w:r>
        <w:t xml:space="preserve">	</w:t>
      </w:r>
      <w:r>
        <w:t xml:space="preserve">Hedges, L. V., Gurevitch, J. &amp; Curtis, P. S. The meta-analysis of response ratios in experimental ecology.</w:t>
      </w:r>
      <w:r>
        <w:t xml:space="preserve"> </w:t>
      </w:r>
      <w:r>
        <w:rPr>
          <w:iCs/>
          <w:i/>
        </w:rPr>
        <w:t xml:space="preserve">Ecology</w:t>
      </w:r>
      <w:r>
        <w:t xml:space="preserve"> </w:t>
      </w:r>
      <w:r>
        <w:rPr>
          <w:bCs/>
          <w:b/>
        </w:rPr>
        <w:t xml:space="preserve">80</w:t>
      </w:r>
      <w:r>
        <w:t xml:space="preserve">, 1150–1156 (1999).</w:t>
      </w:r>
    </w:p>
    <w:bookmarkEnd w:id="138"/>
    <w:bookmarkStart w:id="139" w:name="ref-Lajeunesse2011-fq"/>
    <w:p>
      <w:pPr>
        <w:pStyle w:val="Bibliography"/>
      </w:pPr>
      <w:r>
        <w:t xml:space="preserve">64.</w:t>
      </w:r>
      <w:r>
        <w:t xml:space="preserve"> </w:t>
      </w:r>
      <w:r>
        <w:t xml:space="preserve">	</w:t>
      </w:r>
      <w:r>
        <w:t xml:space="preserve">Lajeunesse, M. J. On the meta-analysis of response ratios for studies with correlated and multi-group designs.</w:t>
      </w:r>
      <w:r>
        <w:t xml:space="preserve"> </w:t>
      </w:r>
      <w:r>
        <w:rPr>
          <w:iCs/>
          <w:i/>
        </w:rPr>
        <w:t xml:space="preserve">Ecology</w:t>
      </w:r>
      <w:r>
        <w:t xml:space="preserve"> </w:t>
      </w:r>
      <w:r>
        <w:rPr>
          <w:bCs/>
          <w:b/>
        </w:rPr>
        <w:t xml:space="preserve">92</w:t>
      </w:r>
      <w:r>
        <w:t xml:space="preserve">, 2049–2055 (2011).</w:t>
      </w:r>
    </w:p>
    <w:bookmarkEnd w:id="139"/>
    <w:bookmarkStart w:id="140" w:name="ref-Nakagawa2015-fo"/>
    <w:p>
      <w:pPr>
        <w:pStyle w:val="Bibliography"/>
      </w:pPr>
      <w:r>
        <w:t xml:space="preserve">65.</w:t>
      </w:r>
      <w:r>
        <w:t xml:space="preserve"> </w:t>
      </w:r>
      <w:r>
        <w:t xml:space="preserve">	</w:t>
      </w:r>
      <w:r>
        <w:t xml:space="preserve">Nakagawa, S.</w:t>
      </w:r>
      <w:r>
        <w:t xml:space="preserve"> </w:t>
      </w:r>
      <w:r>
        <w:rPr>
          <w:iCs/>
          <w:i/>
        </w:rPr>
        <w:t xml:space="preserve">et al.</w:t>
      </w:r>
      <w:r>
        <w:t xml:space="preserve"> Meta-analysis of variation: Ecological and evolutionary applications and beyond.</w:t>
      </w:r>
      <w:r>
        <w:t xml:space="preserve"> </w:t>
      </w:r>
      <w:r>
        <w:rPr>
          <w:iCs/>
          <w:i/>
        </w:rPr>
        <w:t xml:space="preserve">Methods Ecol. Evol.</w:t>
      </w:r>
      <w:r>
        <w:t xml:space="preserve"> </w:t>
      </w:r>
      <w:r>
        <w:rPr>
          <w:bCs/>
          <w:b/>
        </w:rPr>
        <w:t xml:space="preserve">6</w:t>
      </w:r>
      <w:r>
        <w:t xml:space="preserve">, 143–152 (2015).</w:t>
      </w:r>
    </w:p>
    <w:bookmarkEnd w:id="140"/>
    <w:bookmarkStart w:id="141" w:name="ref-Hersbach2020-hx"/>
    <w:p>
      <w:pPr>
        <w:pStyle w:val="Bibliography"/>
      </w:pPr>
      <w:r>
        <w:t xml:space="preserve">66.</w:t>
      </w:r>
      <w:r>
        <w:t xml:space="preserve"> </w:t>
      </w:r>
      <w:r>
        <w:t xml:space="preserve">	</w:t>
      </w:r>
      <w:r>
        <w:t xml:space="preserve">Hersbach, H.</w:t>
      </w:r>
      <w:r>
        <w:t xml:space="preserve"> </w:t>
      </w:r>
      <w:r>
        <w:rPr>
          <w:iCs/>
          <w:i/>
        </w:rPr>
        <w:t xml:space="preserve">et al.</w:t>
      </w:r>
      <w:r>
        <w:t xml:space="preserve"> The</w:t>
      </w:r>
      <w:r>
        <w:t xml:space="preserve"> </w:t>
      </w:r>
      <w:r>
        <w:t xml:space="preserve">ERA5</w:t>
      </w:r>
      <w:r>
        <w:t xml:space="preserve"> </w:t>
      </w:r>
      <w:r>
        <w:t xml:space="preserve">global reanalysis.</w:t>
      </w:r>
      <w:r>
        <w:t xml:space="preserve"> </w:t>
      </w:r>
      <w:r>
        <w:rPr>
          <w:iCs/>
          <w:i/>
        </w:rPr>
        <w:t xml:space="preserve">Quart. J. Roy. Meteor. Soc.</w:t>
      </w:r>
      <w:r>
        <w:t xml:space="preserve"> </w:t>
      </w:r>
      <w:r>
        <w:rPr>
          <w:bCs/>
          <w:b/>
        </w:rPr>
        <w:t xml:space="preserve">146</w:t>
      </w:r>
      <w:r>
        <w:t xml:space="preserve">, 1999–2049 (2020).</w:t>
      </w:r>
    </w:p>
    <w:bookmarkEnd w:id="141"/>
    <w:bookmarkStart w:id="142" w:name="ref-Pierce2021-lc"/>
    <w:p>
      <w:pPr>
        <w:pStyle w:val="Bibliography"/>
      </w:pPr>
      <w:r>
        <w:t xml:space="preserve">67.</w:t>
      </w:r>
      <w:r>
        <w:t xml:space="preserve"> </w:t>
      </w:r>
      <w:r>
        <w:t xml:space="preserve">	</w:t>
      </w:r>
      <w:r>
        <w:t xml:space="preserve">Pierce, D. ncdf4: Interface to unidata</w:t>
      </w:r>
      <w:r>
        <w:t xml:space="preserve"> </w:t>
      </w:r>
      <w:r>
        <w:t xml:space="preserve">netCDF</w:t>
      </w:r>
      <w:r>
        <w:t xml:space="preserve"> </w:t>
      </w:r>
      <w:r>
        <w:t xml:space="preserve">(version 4 or earlier) format data files. (2021).</w:t>
      </w:r>
    </w:p>
    <w:bookmarkEnd w:id="142"/>
    <w:bookmarkStart w:id="143" w:name="ref-Burkner2017-wg"/>
    <w:p>
      <w:pPr>
        <w:pStyle w:val="Bibliography"/>
      </w:pPr>
      <w:r>
        <w:t xml:space="preserve">68.</w:t>
      </w:r>
      <w:r>
        <w:t xml:space="preserve"> </w:t>
      </w:r>
      <w:r>
        <w:t xml:space="preserve">	</w:t>
      </w:r>
      <w:r>
        <w:t xml:space="preserve">Bürkner, P.-C.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rPr>
          <w:bCs/>
          <w:b/>
        </w:rPr>
        <w:t xml:space="preserve">80</w:t>
      </w:r>
      <w:r>
        <w:t xml:space="preserve">, 1–28., doi:10.18637/jss.v080.i01 (2017).</w:t>
      </w:r>
    </w:p>
    <w:bookmarkEnd w:id="143"/>
    <w:bookmarkStart w:id="144" w:name="ref-Burkner2018-ur"/>
    <w:p>
      <w:pPr>
        <w:pStyle w:val="Bibliography"/>
      </w:pPr>
      <w:r>
        <w:t xml:space="preserve">69.</w:t>
      </w:r>
      <w:r>
        <w:t xml:space="preserve"> </w:t>
      </w:r>
      <w:r>
        <w:t xml:space="preserve">	</w:t>
      </w:r>
      <w:r>
        <w:t xml:space="preserve">Bürkner, P.-C.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w:t>
      </w:r>
      <w:r>
        <w:rPr>
          <w:bCs/>
          <w:b/>
        </w:rPr>
        <w:t xml:space="preserve">10</w:t>
      </w:r>
      <w:r>
        <w:t xml:space="preserve">, 395–411 (2018).</w:t>
      </w:r>
    </w:p>
    <w:bookmarkEnd w:id="144"/>
    <w:bookmarkStart w:id="145" w:name="ref-noauthor_2021-az"/>
    <w:p>
      <w:pPr>
        <w:pStyle w:val="Bibliography"/>
      </w:pPr>
      <w:r>
        <w:t xml:space="preserve">70.</w:t>
      </w:r>
      <w:r>
        <w:t xml:space="preserve"> </w:t>
      </w:r>
      <w:r>
        <w:t xml:space="preserve">	</w:t>
      </w:r>
      <w:r>
        <w:t xml:space="preserve">Stan development team.</w:t>
      </w:r>
      <w:r>
        <w:t xml:space="preserve"> </w:t>
      </w:r>
      <w:r>
        <w:t xml:space="preserve">RStan</w:t>
      </w:r>
      <w:r>
        <w:t xml:space="preserve">: The</w:t>
      </w:r>
      <w:r>
        <w:t xml:space="preserve"> </w:t>
      </w:r>
      <w:r>
        <w:t xml:space="preserve">R</w:t>
      </w:r>
      <w:r>
        <w:t xml:space="preserve"> </w:t>
      </w:r>
      <w:r>
        <w:t xml:space="preserve">interface to stan.</w:t>
      </w:r>
      <w:r>
        <w:t xml:space="preserve"> </w:t>
      </w:r>
      <w:r>
        <w:rPr>
          <w:iCs/>
          <w:i/>
        </w:rPr>
        <w:t xml:space="preserve">R package version 2. 21. 3. https://mc-stan. org/.</w:t>
      </w:r>
      <w:r>
        <w:t xml:space="preserve"> </w:t>
      </w:r>
      <w:r>
        <w:t xml:space="preserve">(2021).</w:t>
      </w:r>
    </w:p>
    <w:bookmarkEnd w:id="145"/>
    <w:bookmarkStart w:id="146" w:name="ref-Viechtbauer2010-fn"/>
    <w:p>
      <w:pPr>
        <w:pStyle w:val="Bibliography"/>
      </w:pPr>
      <w:r>
        <w:t xml:space="preserve">71.</w:t>
      </w:r>
      <w:r>
        <w:t xml:space="preserve"> </w:t>
      </w:r>
      <w:r>
        <w:t xml:space="preserve">	</w:t>
      </w:r>
      <w:r>
        <w:t xml:space="preserve">Viechtbauer, W.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w:t>
      </w:r>
      <w:r>
        <w:rPr>
          <w:bCs/>
          <w:b/>
        </w:rPr>
        <w:t xml:space="preserve">36</w:t>
      </w:r>
      <w:r>
        <w:t xml:space="preserve">, 1–48. URL: https://www.jstatsoft.org/v36/i03/ (2010).</w:t>
      </w:r>
    </w:p>
    <w:bookmarkEnd w:id="146"/>
    <w:bookmarkStart w:id="147" w:name="ref-Nakagawa2021-ls"/>
    <w:p>
      <w:pPr>
        <w:pStyle w:val="Bibliography"/>
      </w:pPr>
      <w:r>
        <w:t xml:space="preserve">72.</w:t>
      </w:r>
      <w:r>
        <w:t xml:space="preserve"> </w:t>
      </w:r>
      <w:r>
        <w:t xml:space="preserve">	</w:t>
      </w:r>
      <w:r>
        <w:t xml:space="preserve">Nakagawa, S.</w:t>
      </w:r>
      <w:r>
        <w:t xml:space="preserve"> </w:t>
      </w:r>
      <w:r>
        <w:rPr>
          <w:iCs/>
          <w:i/>
        </w:rPr>
        <w:t xml:space="preserve">et al.</w:t>
      </w:r>
      <w:r>
        <w:t xml:space="preserve"> The orchard plot: Cultivating forest plots for use in ecology, evolution and beyond.</w:t>
      </w:r>
      <w:r>
        <w:t xml:space="preserve"> </w:t>
      </w:r>
      <w:r>
        <w:rPr>
          <w:iCs/>
          <w:i/>
        </w:rPr>
        <w:t xml:space="preserve">Research Synthesis Methods</w:t>
      </w:r>
      <w:r>
        <w:t xml:space="preserve"> </w:t>
      </w:r>
      <w:r>
        <w:rPr>
          <w:bCs/>
          <w:b/>
        </w:rPr>
        <w:t xml:space="preserve">12</w:t>
      </w:r>
      <w:r>
        <w:t xml:space="preserve">, 4–12 (2021).</w:t>
      </w:r>
    </w:p>
    <w:bookmarkEnd w:id="147"/>
    <w:bookmarkStart w:id="148" w:name="ref-nakagawaorchard"/>
    <w:p>
      <w:pPr>
        <w:pStyle w:val="Bibliography"/>
      </w:pPr>
      <w:r>
        <w:t xml:space="preserve">73.</w:t>
      </w:r>
      <w:r>
        <w:t xml:space="preserve"> </w:t>
      </w:r>
      <w:r>
        <w:t xml:space="preserve">	</w:t>
      </w:r>
      <w:r>
        <w:t xml:space="preserve">Nakagawa, S.</w:t>
      </w:r>
      <w:r>
        <w:t xml:space="preserve"> </w:t>
      </w:r>
      <w:r>
        <w:rPr>
          <w:iCs/>
          <w:i/>
        </w:rPr>
        <w:t xml:space="preserve">et al.</w:t>
      </w:r>
      <w:r>
        <w:t xml:space="preserve"> orchaRd 2.0: An r package for visualising meta-analyses with orchard plots.</w:t>
      </w:r>
      <w:r>
        <w:t xml:space="preserve"> </w:t>
      </w:r>
      <w:r>
        <w:rPr>
          <w:iCs/>
          <w:i/>
        </w:rPr>
        <w:t xml:space="preserve">Methods in Ecology and Evolution</w:t>
      </w:r>
      <w:r>
        <w:t xml:space="preserve"> </w:t>
      </w:r>
      <w:r>
        <w:rPr>
          <w:bCs/>
          <w:b/>
        </w:rPr>
        <w:t xml:space="preserve">14</w:t>
      </w:r>
      <w:r>
        <w:t xml:space="preserve">, 2003–2010.</w:t>
      </w:r>
    </w:p>
    <w:bookmarkEnd w:id="148"/>
    <w:bookmarkStart w:id="149" w:name="ref-Nakagawa2021-uf"/>
    <w:p>
      <w:pPr>
        <w:pStyle w:val="Bibliography"/>
      </w:pPr>
      <w:r>
        <w:t xml:space="preserve">74.</w:t>
      </w:r>
      <w:r>
        <w:t xml:space="preserve"> </w:t>
      </w:r>
      <w:r>
        <w:t xml:space="preserve">	</w:t>
      </w:r>
      <w:r>
        <w:t xml:space="preserve">Nakagawa, S., Senior, A. M., Viechtbauer, W. &amp; Noble, D. W. A. An assessment of statistical methods for non-independent data in ecological meta-analyses: comment.</w:t>
      </w:r>
      <w:r>
        <w:t xml:space="preserve"> </w:t>
      </w:r>
      <w:r>
        <w:rPr>
          <w:iCs/>
          <w:i/>
        </w:rPr>
        <w:t xml:space="preserve">Ecology</w:t>
      </w:r>
      <w:r>
        <w:t xml:space="preserve"> </w:t>
      </w:r>
      <w:r>
        <w:rPr>
          <w:bCs/>
          <w:b/>
        </w:rPr>
        <w:t xml:space="preserve">in press.</w:t>
      </w:r>
      <w:r>
        <w:t xml:space="preserve">, https://doi.org/10.1002/ecy.3490 (2021).</w:t>
      </w:r>
    </w:p>
    <w:bookmarkEnd w:id="149"/>
    <w:bookmarkStart w:id="150" w:name="ref-Song2021-ba"/>
    <w:p>
      <w:pPr>
        <w:pStyle w:val="Bibliography"/>
      </w:pPr>
      <w:r>
        <w:t xml:space="preserve">75.</w:t>
      </w:r>
      <w:r>
        <w:t xml:space="preserve"> </w:t>
      </w:r>
      <w:r>
        <w:t xml:space="preserve">	</w:t>
      </w:r>
      <w:r>
        <w:t xml:space="preserve">Song, C., Peacor, S. D., Osenberg, C. W. &amp; Bence, J. R. An assessment of statistical methods for nonindependent data in ecological meta-analyses.</w:t>
      </w:r>
      <w:r>
        <w:t xml:space="preserve"> </w:t>
      </w:r>
      <w:r>
        <w:rPr>
          <w:iCs/>
          <w:i/>
        </w:rPr>
        <w:t xml:space="preserve">Ecology</w:t>
      </w:r>
      <w:r>
        <w:t xml:space="preserve"> </w:t>
      </w:r>
      <w:r>
        <w:rPr>
          <w:bCs/>
          <w:b/>
        </w:rPr>
        <w:t xml:space="preserve">e03184</w:t>
      </w:r>
      <w:r>
        <w:t xml:space="preserve">, (2021).</w:t>
      </w:r>
    </w:p>
    <w:bookmarkEnd w:id="150"/>
    <w:bookmarkStart w:id="151" w:name="ref-Noble2017-mz"/>
    <w:p>
      <w:pPr>
        <w:pStyle w:val="Bibliography"/>
      </w:pPr>
      <w:r>
        <w:t xml:space="preserve">76.</w:t>
      </w:r>
      <w:r>
        <w:t xml:space="preserve"> </w:t>
      </w:r>
      <w:r>
        <w:t xml:space="preserve">	</w:t>
      </w:r>
      <w:r>
        <w:t xml:space="preserve">Noble, D. W. A., Lagisz, M., O’Dea, R. E. &amp; Nakagawa, S. Non‐independence and sensitivity analyses in ecological and evolutionary meta‐analyses.</w:t>
      </w:r>
      <w:r>
        <w:t xml:space="preserve"> </w:t>
      </w:r>
      <w:r>
        <w:rPr>
          <w:iCs/>
          <w:i/>
        </w:rPr>
        <w:t xml:space="preserve">Molecular Ecology</w:t>
      </w:r>
      <w:r>
        <w:t xml:space="preserve"> </w:t>
      </w:r>
      <w:r>
        <w:rPr>
          <w:bCs/>
          <w:b/>
        </w:rPr>
        <w:t xml:space="preserve">26</w:t>
      </w:r>
      <w:r>
        <w:t xml:space="preserve">, 2410–2425 (2017).</w:t>
      </w:r>
    </w:p>
    <w:bookmarkEnd w:id="151"/>
    <w:bookmarkStart w:id="152" w:name="ref-Nakagawa2012-oc"/>
    <w:p>
      <w:pPr>
        <w:pStyle w:val="Bibliography"/>
      </w:pPr>
      <w:r>
        <w:t xml:space="preserve">77.</w:t>
      </w:r>
      <w:r>
        <w:t xml:space="preserve"> </w:t>
      </w:r>
      <w:r>
        <w:t xml:space="preserve">	</w:t>
      </w:r>
      <w:r>
        <w:t xml:space="preserve">Nakagawa, S. &amp; Santos, E. S. A. Methodological issues and advances in biological meta-analysis.</w:t>
      </w:r>
      <w:r>
        <w:t xml:space="preserve"> </w:t>
      </w:r>
      <w:r>
        <w:rPr>
          <w:iCs/>
          <w:i/>
        </w:rPr>
        <w:t xml:space="preserve">Evol. Ecol.</w:t>
      </w:r>
      <w:r>
        <w:t xml:space="preserve"> </w:t>
      </w:r>
      <w:r>
        <w:rPr>
          <w:bCs/>
          <w:b/>
        </w:rPr>
        <w:t xml:space="preserve">26</w:t>
      </w:r>
      <w:r>
        <w:t xml:space="preserve">, 1253–1274 (2012).</w:t>
      </w:r>
    </w:p>
    <w:bookmarkEnd w:id="152"/>
    <w:bookmarkStart w:id="153" w:name="ref-Michonneau2016-if"/>
    <w:p>
      <w:pPr>
        <w:pStyle w:val="Bibliography"/>
      </w:pPr>
      <w:r>
        <w:t xml:space="preserve">78.</w:t>
      </w:r>
      <w:r>
        <w:t xml:space="preserve"> </w:t>
      </w:r>
      <w:r>
        <w:t xml:space="preserve">	</w:t>
      </w:r>
      <w:r>
        <w:t xml:space="preserve">Michonneau, F., Brown, J. W. &amp; Winter, D. J.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w:t>
      </w:r>
      <w:r>
        <w:rPr>
          <w:bCs/>
          <w:b/>
        </w:rPr>
        <w:t xml:space="preserve">7</w:t>
      </w:r>
      <w:r>
        <w:t xml:space="preserve">, 1476-1481. doi:10.1111/2041-210X.12593 (2016).</w:t>
      </w:r>
    </w:p>
    <w:bookmarkEnd w:id="153"/>
    <w:bookmarkStart w:id="154" w:name="ref-Yu2017-wj"/>
    <w:p>
      <w:pPr>
        <w:pStyle w:val="Bibliography"/>
      </w:pPr>
      <w:r>
        <w:t xml:space="preserve">79.</w:t>
      </w:r>
      <w:r>
        <w:t xml:space="preserve"> </w:t>
      </w:r>
      <w:r>
        <w:t xml:space="preserve">	</w:t>
      </w:r>
      <w:r>
        <w:t xml:space="preserve">Yu, G., Smith, D., Zhu, H., Guan, Y. &amp; Lam, T. T.-Y.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w:t>
      </w:r>
      <w:r>
        <w:rPr>
          <w:bCs/>
          <w:b/>
        </w:rPr>
        <w:t xml:space="preserve">8</w:t>
      </w:r>
      <w:r>
        <w:t xml:space="preserve">, 28–36, doi:10.1111/2041–210X.12628 (2017).</w:t>
      </w:r>
    </w:p>
    <w:bookmarkEnd w:id="154"/>
    <w:bookmarkStart w:id="155" w:name="ref-Grafen1989-pr"/>
    <w:p>
      <w:pPr>
        <w:pStyle w:val="Bibliography"/>
      </w:pPr>
      <w:r>
        <w:t xml:space="preserve">80.</w:t>
      </w:r>
      <w:r>
        <w:t xml:space="preserve"> </w:t>
      </w:r>
      <w:r>
        <w:t xml:space="preserve">	</w:t>
      </w:r>
      <w:r>
        <w:t xml:space="preserve">Grafen, A. The phylogenetic regression.</w:t>
      </w:r>
      <w:r>
        <w:t xml:space="preserve"> </w:t>
      </w:r>
      <w:r>
        <w:rPr>
          <w:iCs/>
          <w:i/>
        </w:rPr>
        <w:t xml:space="preserve">Philos. Trans. R. Soc. Lond. B Biol. Sci.</w:t>
      </w:r>
      <w:r>
        <w:t xml:space="preserve"> </w:t>
      </w:r>
      <w:r>
        <w:rPr>
          <w:bCs/>
          <w:b/>
        </w:rPr>
        <w:t xml:space="preserve">326</w:t>
      </w:r>
      <w:r>
        <w:t xml:space="preserve">, 119–157 (1989).</w:t>
      </w:r>
    </w:p>
    <w:bookmarkEnd w:id="155"/>
    <w:bookmarkStart w:id="156" w:name="ref-Paradis2019-gx"/>
    <w:p>
      <w:pPr>
        <w:pStyle w:val="Bibliography"/>
      </w:pPr>
      <w:r>
        <w:t xml:space="preserve">81.</w:t>
      </w:r>
      <w:r>
        <w:t xml:space="preserve"> </w:t>
      </w:r>
      <w:r>
        <w:t xml:space="preserve">	</w:t>
      </w:r>
      <w:r>
        <w:t xml:space="preserve">Paradis, E. &amp; Schliep, K.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w:t>
      </w:r>
      <w:r>
        <w:rPr>
          <w:bCs/>
          <w:b/>
        </w:rPr>
        <w:t xml:space="preserve">35</w:t>
      </w:r>
      <w:r>
        <w:t xml:space="preserve">, 526–528 (2019).</w:t>
      </w:r>
    </w:p>
    <w:bookmarkEnd w:id="156"/>
    <w:bookmarkStart w:id="157" w:name="ref-Revell2012-vq"/>
    <w:p>
      <w:pPr>
        <w:pStyle w:val="Bibliography"/>
      </w:pPr>
      <w:r>
        <w:t xml:space="preserve">82.</w:t>
      </w:r>
      <w:r>
        <w:t xml:space="preserve"> </w:t>
      </w:r>
      <w:r>
        <w:t xml:space="preserve">	</w:t>
      </w:r>
      <w:r>
        <w:t xml:space="preserve">Revell, L. J.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w:t>
      </w:r>
      <w:r>
        <w:rPr>
          <w:bCs/>
          <w:b/>
        </w:rPr>
        <w:t xml:space="preserve">3</w:t>
      </w:r>
      <w:r>
        <w:t xml:space="preserve">, 217–223 (2012).</w:t>
      </w:r>
    </w:p>
    <w:bookmarkEnd w:id="157"/>
    <w:bookmarkStart w:id="158" w:name="ref-Einum2023-lz"/>
    <w:p>
      <w:pPr>
        <w:pStyle w:val="Bibliography"/>
      </w:pPr>
      <w:r>
        <w:t xml:space="preserve">83.</w:t>
      </w:r>
      <w:r>
        <w:t xml:space="preserve"> </w:t>
      </w:r>
      <w:r>
        <w:t xml:space="preserve">	</w:t>
      </w:r>
      <w:r>
        <w:t xml:space="preserve">Einum, S. &amp; Burton, T. Divergence in rates of phenotypic plasticty among ectotherms.</w:t>
      </w:r>
      <w:r>
        <w:t xml:space="preserve"> </w:t>
      </w:r>
      <w:r>
        <w:rPr>
          <w:iCs/>
          <w:i/>
        </w:rPr>
        <w:t xml:space="preserve">Ecol. Lett.</w:t>
      </w:r>
      <w:r>
        <w:t xml:space="preserve"> </w:t>
      </w:r>
      <w:r>
        <w:rPr>
          <w:bCs/>
          <w:b/>
        </w:rPr>
        <w:t xml:space="preserve">26</w:t>
      </w:r>
      <w:r>
        <w:t xml:space="preserve">, 147–156 (2023).</w:t>
      </w:r>
    </w:p>
    <w:bookmarkEnd w:id="158"/>
    <w:bookmarkStart w:id="159" w:name="ref-Nakagawa2022-gy"/>
    <w:p>
      <w:pPr>
        <w:pStyle w:val="Bibliography"/>
      </w:pPr>
      <w:r>
        <w:t xml:space="preserve">84.</w:t>
      </w:r>
      <w:r>
        <w:t xml:space="preserve"> </w:t>
      </w:r>
      <w:r>
        <w:t xml:space="preserve">	</w:t>
      </w:r>
      <w:r>
        <w:t xml:space="preserve">Nakagawa, S.</w:t>
      </w:r>
      <w:r>
        <w:t xml:space="preserve"> </w:t>
      </w:r>
      <w:r>
        <w:rPr>
          <w:iCs/>
          <w:i/>
        </w:rPr>
        <w:t xml:space="preserve">et al.</w:t>
      </w:r>
      <w:r>
        <w:t xml:space="preserve"> Methods for testing publication bias in ecological and evolutionary meta-analyses.</w:t>
      </w:r>
      <w:r>
        <w:t xml:space="preserve"> </w:t>
      </w:r>
      <w:r>
        <w:rPr>
          <w:iCs/>
          <w:i/>
        </w:rPr>
        <w:t xml:space="preserve">Methods in Ecology and Evolution</w:t>
      </w:r>
      <w:r>
        <w:t xml:space="preserve"> </w:t>
      </w:r>
      <w:r>
        <w:rPr>
          <w:bCs/>
          <w:b/>
        </w:rPr>
        <w:t xml:space="preserve">13</w:t>
      </w:r>
      <w:r>
        <w:t xml:space="preserve">, 4–21 (2022).</w:t>
      </w:r>
    </w:p>
    <w:bookmarkEnd w:id="159"/>
    <w:bookmarkEnd w:id="160"/>
    <w:p>
      <w:pPr>
        <w:pStyle w:val="BodyText"/>
      </w:pPr>
    </w:p>
    <w:bookmarkEnd w:id="161"/>
    <w:bookmarkStart w:id="191" w:name="supplemental-results-and-figures"/>
    <w:p>
      <w:pPr>
        <w:pStyle w:val="Heading2"/>
      </w:pPr>
      <w:r>
        <w:t xml:space="preserve">Supplemental Results and Figures</w:t>
      </w:r>
    </w:p>
    <w:bookmarkStart w:id="166"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65" w:name="fig-prisma"/>
          <w:p>
            <w:pPr>
              <w:pStyle w:val="Figure"/>
              <w:jc w:val="center"/>
            </w:pPr>
            <w:r>
              <w:drawing>
                <wp:inline>
                  <wp:extent cx="6680200" cy="5111282"/>
                  <wp:effectExtent b="0" l="0" r="0" t="0"/>
                  <wp:docPr descr="" title="" id="163" name="Picture"/>
                  <a:graphic>
                    <a:graphicData uri="http://schemas.openxmlformats.org/drawingml/2006/picture">
                      <pic:pic>
                        <pic:nvPicPr>
                          <pic:cNvPr descr="ms_files/figure-docx/fig-prisma-1.png" id="164" name="Picture"/>
                          <pic:cNvPicPr>
                            <a:picLocks noChangeArrowheads="1" noChangeAspect="1"/>
                          </pic:cNvPicPr>
                        </pic:nvPicPr>
                        <pic:blipFill>
                          <a:blip r:embed="rId162"/>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65"/>
        </w:tc>
      </w:tr>
    </w:tbl>
    <w:bookmarkEnd w:id="166"/>
    <w:bookmarkStart w:id="175"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70" w:name="fig-2"/>
          <w:p>
            <w:pPr>
              <w:pStyle w:val="Figure"/>
              <w:jc w:val="center"/>
            </w:pPr>
            <w:r>
              <w:drawing>
                <wp:inline>
                  <wp:extent cx="6680200" cy="9352280"/>
                  <wp:effectExtent b="0" l="0" r="0" t="0"/>
                  <wp:docPr descr="" title="" id="168" name="Picture"/>
                  <a:graphic>
                    <a:graphicData uri="http://schemas.openxmlformats.org/drawingml/2006/picture">
                      <pic:pic>
                        <pic:nvPicPr>
                          <pic:cNvPr descr="ms_files/figure-docx/fig-2-1.png" id="169" name="Picture"/>
                          <pic:cNvPicPr>
                            <a:picLocks noChangeArrowheads="1" noChangeAspect="1"/>
                          </pic:cNvPicPr>
                        </pic:nvPicPr>
                        <pic:blipFill>
                          <a:blip r:embed="rId167"/>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4" w:name="fig-cvrtrait"/>
          <w:p>
            <w:pPr>
              <w:pStyle w:val="Figure"/>
              <w:jc w:val="center"/>
            </w:pPr>
            <w:r>
              <w:drawing>
                <wp:inline>
                  <wp:extent cx="6680200" cy="9352280"/>
                  <wp:effectExtent b="0" l="0" r="0" t="0"/>
                  <wp:docPr descr="" title="" id="172" name="Picture"/>
                  <a:graphic>
                    <a:graphicData uri="http://schemas.openxmlformats.org/drawingml/2006/picture">
                      <pic:pic>
                        <pic:nvPicPr>
                          <pic:cNvPr descr="ms_files/figure-docx/fig-cvrtrait-1.png" id="173" name="Picture"/>
                          <pic:cNvPicPr>
                            <a:picLocks noChangeArrowheads="1" noChangeAspect="1"/>
                          </pic:cNvPicPr>
                        </pic:nvPicPr>
                        <pic:blipFill>
                          <a:blip r:embed="rId171"/>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4"/>
        </w:tc>
      </w:tr>
    </w:tbl>
    <w:bookmarkEnd w:id="175"/>
    <w:bookmarkStart w:id="180"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79" w:name="fig-s1"/>
          <w:p>
            <w:pPr>
              <w:pStyle w:val="Figure"/>
              <w:jc w:val="center"/>
            </w:pPr>
            <w:r>
              <w:drawing>
                <wp:inline>
                  <wp:extent cx="6680200" cy="4647095"/>
                  <wp:effectExtent b="0" l="0" r="0" t="0"/>
                  <wp:docPr descr="" title="" id="177" name="Picture"/>
                  <a:graphic>
                    <a:graphicData uri="http://schemas.openxmlformats.org/drawingml/2006/picture">
                      <pic:pic>
                        <pic:nvPicPr>
                          <pic:cNvPr descr="ms_files/figure-docx/fig-s1-1.png" id="178" name="Picture"/>
                          <pic:cNvPicPr>
                            <a:picLocks noChangeArrowheads="1" noChangeAspect="1"/>
                          </pic:cNvPicPr>
                        </pic:nvPicPr>
                        <pic:blipFill>
                          <a:blip r:embed="rId176"/>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79"/>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80"/>
    <w:bookmarkStart w:id="185"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84" w:name="fig-s3"/>
          <w:p>
            <w:pPr>
              <w:pStyle w:val="Figure"/>
              <w:jc w:val="center"/>
            </w:pPr>
            <w:r>
              <w:drawing>
                <wp:inline>
                  <wp:extent cx="6680200" cy="2379821"/>
                  <wp:effectExtent b="0" l="0" r="0" t="0"/>
                  <wp:docPr descr="" title="" id="182" name="Picture"/>
                  <a:graphic>
                    <a:graphicData uri="http://schemas.openxmlformats.org/drawingml/2006/picture">
                      <pic:pic>
                        <pic:nvPicPr>
                          <pic:cNvPr descr="ms_files/figure-docx/fig-s3-1.png" id="183" name="Picture"/>
                          <pic:cNvPicPr>
                            <a:picLocks noChangeArrowheads="1" noChangeAspect="1"/>
                          </pic:cNvPicPr>
                        </pic:nvPicPr>
                        <pic:blipFill>
                          <a:blip r:embed="rId181"/>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84"/>
        </w:tc>
      </w:tr>
    </w:tbl>
    <w:bookmarkEnd w:id="185"/>
    <w:bookmarkStart w:id="190"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89" w:name="fig-s2"/>
          <w:p>
            <w:pPr>
              <w:pStyle w:val="Figure"/>
              <w:jc w:val="center"/>
            </w:pPr>
            <w:r>
              <w:drawing>
                <wp:inline>
                  <wp:extent cx="6680200" cy="2788257"/>
                  <wp:effectExtent b="0" l="0" r="0" t="0"/>
                  <wp:docPr descr="" title="" id="187" name="Picture"/>
                  <a:graphic>
                    <a:graphicData uri="http://schemas.openxmlformats.org/drawingml/2006/picture">
                      <pic:pic>
                        <pic:nvPicPr>
                          <pic:cNvPr descr="ms_files/figure-docx/fig-s2-1.png" id="188" name="Picture"/>
                          <pic:cNvPicPr>
                            <a:picLocks noChangeArrowheads="1" noChangeAspect="1"/>
                          </pic:cNvPicPr>
                        </pic:nvPicPr>
                        <pic:blipFill>
                          <a:blip r:embed="rId18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89"/>
        </w:tc>
      </w:tr>
    </w:tbl>
    <w:bookmarkEnd w:id="190"/>
    <w:bookmarkEnd w:id="191"/>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67" Target="media/rId167.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1" Target="media/rId171.png" /><Relationship Type="http://schemas.openxmlformats.org/officeDocument/2006/relationships/image" Id="rId42" Target="media/rId42.png" /><Relationship Type="http://schemas.openxmlformats.org/officeDocument/2006/relationships/image" Id="rId162" Target="media/rId162.png" /><Relationship Type="http://schemas.openxmlformats.org/officeDocument/2006/relationships/image" Id="rId176" Target="media/rId176.png" /><Relationship Type="http://schemas.openxmlformats.org/officeDocument/2006/relationships/image" Id="rId186" Target="media/rId186.png" /><Relationship Type="http://schemas.openxmlformats.org/officeDocument/2006/relationships/image" Id="rId181" Target="media/rId18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of ectotherm populations under climate change</dc:title>
  <dc:creator/>
  <cp:keywords/>
  <dcterms:created xsi:type="dcterms:W3CDTF">2024-02-15T03:05:56Z</dcterms:created>
  <dcterms:modified xsi:type="dcterms:W3CDTF">2024-02-15T03:05:56Z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./bib/nature.csl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